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6F98D" w14:textId="00976D46" w:rsidR="00EA6FAD" w:rsidRDefault="00052A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PROCES MODERNIZACIJE</w:t>
      </w:r>
    </w:p>
    <w:p w14:paraId="0D806AE5" w14:textId="77777777" w:rsidR="00EA6FAD" w:rsidRDefault="00EA6FAD" w:rsidP="00052A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06C2D8" w14:textId="321309ED" w:rsidR="00052AAC" w:rsidRPr="00052AAC" w:rsidRDefault="00052AAC" w:rsidP="00052AAC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AAC">
        <w:rPr>
          <w:rFonts w:ascii="Times New Roman" w:eastAsia="Times New Roman" w:hAnsi="Times New Roman" w:cs="Times New Roman"/>
          <w:sz w:val="24"/>
          <w:szCs w:val="24"/>
        </w:rPr>
        <w:t>Posl</w:t>
      </w:r>
      <w:r>
        <w:rPr>
          <w:rFonts w:ascii="Times New Roman" w:eastAsia="Times New Roman" w:hAnsi="Times New Roman" w:cs="Times New Roman"/>
          <w:sz w:val="24"/>
          <w:szCs w:val="24"/>
        </w:rPr>
        <w:t>jednjih 20 godina zabi</w:t>
      </w:r>
      <w:r w:rsidRPr="00052AAC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052AAC">
        <w:rPr>
          <w:rFonts w:ascii="Times New Roman" w:eastAsia="Times New Roman" w:hAnsi="Times New Roman" w:cs="Times New Roman"/>
          <w:sz w:val="24"/>
          <w:szCs w:val="24"/>
        </w:rPr>
        <w:t xml:space="preserve">ežen je stalan porast spoljne trgovine / izvoza zahvaljujući procesu pridruživanja integracijom u jedinstveno tržište od 2004. Pristupanje je pokrenulo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jedinstven </w:t>
      </w:r>
      <w:r w:rsidRPr="00052AAC">
        <w:rPr>
          <w:rFonts w:ascii="Times New Roman" w:eastAsia="Times New Roman" w:hAnsi="Times New Roman" w:cs="Times New Roman"/>
          <w:sz w:val="24"/>
          <w:szCs w:val="24"/>
        </w:rPr>
        <w:t>podsticaj za modernizaciju poljske poljoprivrede i poljoprivredne prerade. Između januara i jula 2020. godine Poljska je izvezla u inostranstvo poljoprivredno-prehrambenih proizvoda u vr</w:t>
      </w:r>
      <w:r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052AAC">
        <w:rPr>
          <w:rFonts w:ascii="Times New Roman" w:eastAsia="Times New Roman" w:hAnsi="Times New Roman" w:cs="Times New Roman"/>
          <w:sz w:val="24"/>
          <w:szCs w:val="24"/>
        </w:rPr>
        <w:t>ednosti od 19,2 milijarde EUR, što predstavlja rast od 6,4% u odnosu na isti period 2019. godine.</w:t>
      </w:r>
    </w:p>
    <w:p w14:paraId="71D117DC" w14:textId="77777777" w:rsidR="00484D3F" w:rsidRDefault="00052AAC" w:rsidP="00484D3F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AAC">
        <w:rPr>
          <w:rFonts w:ascii="Times New Roman" w:eastAsia="Times New Roman" w:hAnsi="Times New Roman" w:cs="Times New Roman"/>
          <w:sz w:val="24"/>
          <w:szCs w:val="24"/>
        </w:rPr>
        <w:t>Prema Centralnom zavodu za statistiku (GUS), preko 78% poljsko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052AAC">
        <w:rPr>
          <w:rFonts w:ascii="Times New Roman" w:eastAsia="Times New Roman" w:hAnsi="Times New Roman" w:cs="Times New Roman"/>
          <w:sz w:val="24"/>
          <w:szCs w:val="24"/>
        </w:rPr>
        <w:t>poljoprivrednog izvoza hrane u 2019. godini prodato je na tržišta EU / EUG / EFTA, dok je preko 21% proizvodnje izvezeno u treće zemlje. Pozitivan saldo spoljne trgovine poljoprivredno-prehrambenim proizvodima iznosio je 7,1 milijardu EUR. Poljska je jedan od glavnih proizvođača odabranih poljoprivrednih proizvoda u EU - država je 2019. imala najveći ud</w:t>
      </w:r>
      <w:r w:rsidR="00484D3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52AAC">
        <w:rPr>
          <w:rFonts w:ascii="Times New Roman" w:eastAsia="Times New Roman" w:hAnsi="Times New Roman" w:cs="Times New Roman"/>
          <w:sz w:val="24"/>
          <w:szCs w:val="24"/>
        </w:rPr>
        <w:t>o u proizvodnji raži, jabuka i duvana</w:t>
      </w:r>
      <w:r w:rsidR="00484D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988870" w14:textId="77777777" w:rsidR="00484D3F" w:rsidRDefault="00484D3F" w:rsidP="00484D3F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32C570" w14:textId="77777777" w:rsidR="00484D3F" w:rsidRDefault="00484D3F" w:rsidP="00484D3F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i/>
          <w:color w:val="44546A"/>
          <w:sz w:val="18"/>
          <w:szCs w:val="18"/>
        </w:rPr>
      </w:pPr>
      <w:r>
        <w:rPr>
          <w:i/>
          <w:color w:val="44546A"/>
          <w:sz w:val="18"/>
          <w:szCs w:val="18"/>
        </w:rPr>
        <w:t xml:space="preserve">                                                     Slika</w:t>
      </w:r>
      <w:r w:rsidR="000A51D6">
        <w:rPr>
          <w:i/>
          <w:color w:val="44546A"/>
          <w:sz w:val="18"/>
          <w:szCs w:val="18"/>
        </w:rPr>
        <w:t xml:space="preserve"> 1. </w:t>
      </w:r>
      <w:r w:rsidRPr="00484D3F">
        <w:rPr>
          <w:i/>
          <w:color w:val="44546A"/>
          <w:sz w:val="18"/>
          <w:szCs w:val="18"/>
        </w:rPr>
        <w:t>Proizvodnja i spoljna trgovina poljoprivrednih proizvoda u 2019</w:t>
      </w:r>
      <w:r>
        <w:rPr>
          <w:i/>
          <w:color w:val="44546A"/>
          <w:sz w:val="18"/>
          <w:szCs w:val="18"/>
        </w:rPr>
        <w:t xml:space="preserve">   </w:t>
      </w:r>
      <w:r>
        <w:rPr>
          <w:i/>
          <w:color w:val="44546A"/>
          <w:sz w:val="18"/>
          <w:szCs w:val="18"/>
        </w:rPr>
        <w:tab/>
      </w:r>
    </w:p>
    <w:p w14:paraId="13EC2F61" w14:textId="2CCD3D1E" w:rsidR="00EA6FAD" w:rsidRPr="00484D3F" w:rsidRDefault="00484D3F" w:rsidP="00484D3F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44546A"/>
          <w:sz w:val="18"/>
          <w:szCs w:val="18"/>
        </w:rPr>
        <w:t xml:space="preserve"> </w:t>
      </w:r>
      <w:r>
        <w:rPr>
          <w:i/>
          <w:color w:val="44546A"/>
          <w:sz w:val="18"/>
          <w:szCs w:val="18"/>
        </w:rPr>
        <w:tab/>
      </w:r>
      <w:r w:rsidR="000A51D6">
        <w:rPr>
          <w:noProof/>
          <w:lang w:val="en-US" w:eastAsia="en-US"/>
        </w:rPr>
        <w:drawing>
          <wp:inline distT="0" distB="0" distL="0" distR="0" wp14:anchorId="23F896E4" wp14:editId="153BF3D6">
            <wp:extent cx="4615986" cy="279594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5986" cy="2795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E24B24" w14:textId="658D8028" w:rsidR="00EA6FAD" w:rsidRDefault="00A858D1" w:rsidP="00FA2CC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i/>
          <w:color w:val="44546A"/>
          <w:sz w:val="18"/>
          <w:szCs w:val="18"/>
        </w:rPr>
      </w:pPr>
      <w:r>
        <w:rPr>
          <w:i/>
          <w:color w:val="44546A"/>
          <w:sz w:val="18"/>
          <w:szCs w:val="18"/>
        </w:rPr>
        <w:t>Izvor</w:t>
      </w:r>
      <w:r w:rsidR="000A51D6">
        <w:rPr>
          <w:i/>
          <w:color w:val="44546A"/>
          <w:sz w:val="18"/>
          <w:szCs w:val="18"/>
        </w:rPr>
        <w:t xml:space="preserve">:  </w:t>
      </w:r>
      <w:r>
        <w:rPr>
          <w:i/>
          <w:color w:val="44546A"/>
          <w:sz w:val="18"/>
          <w:szCs w:val="18"/>
        </w:rPr>
        <w:t>Statistika Poljsk</w:t>
      </w:r>
      <w:r w:rsidR="00FA2CC6">
        <w:rPr>
          <w:i/>
          <w:color w:val="44546A"/>
          <w:sz w:val="18"/>
          <w:szCs w:val="18"/>
        </w:rPr>
        <w:t>a</w:t>
      </w:r>
      <w:r w:rsidR="000A51D6">
        <w:rPr>
          <w:i/>
          <w:color w:val="44546A"/>
          <w:sz w:val="18"/>
          <w:szCs w:val="18"/>
        </w:rPr>
        <w:t xml:space="preserve"> (2020)</w:t>
      </w:r>
    </w:p>
    <w:p w14:paraId="1269990B" w14:textId="77777777" w:rsidR="00EA6FAD" w:rsidRDefault="00EA6FA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i/>
          <w:color w:val="44546A"/>
          <w:sz w:val="24"/>
          <w:szCs w:val="24"/>
        </w:rPr>
      </w:pPr>
    </w:p>
    <w:p w14:paraId="284122AB" w14:textId="77777777" w:rsidR="00E64479" w:rsidRDefault="00E64479" w:rsidP="00E64479">
      <w:pPr>
        <w:keepNext/>
        <w:jc w:val="center"/>
        <w:rPr>
          <w:i/>
          <w:color w:val="44546A"/>
          <w:sz w:val="18"/>
          <w:szCs w:val="18"/>
        </w:rPr>
      </w:pPr>
      <w:r>
        <w:rPr>
          <w:i/>
          <w:color w:val="44546A"/>
          <w:sz w:val="18"/>
          <w:szCs w:val="18"/>
        </w:rPr>
        <w:lastRenderedPageBreak/>
        <w:t xml:space="preserve">Slika </w:t>
      </w:r>
      <w:r>
        <w:rPr>
          <w:i/>
          <w:color w:val="44546A"/>
          <w:sz w:val="18"/>
          <w:szCs w:val="18"/>
        </w:rPr>
        <w:t>2</w:t>
      </w:r>
      <w:r>
        <w:rPr>
          <w:i/>
          <w:color w:val="44546A"/>
          <w:sz w:val="18"/>
          <w:szCs w:val="18"/>
        </w:rPr>
        <w:t xml:space="preserve">. </w:t>
      </w:r>
      <w:r w:rsidRPr="00484D3F">
        <w:rPr>
          <w:i/>
          <w:color w:val="44546A"/>
          <w:sz w:val="18"/>
          <w:szCs w:val="18"/>
        </w:rPr>
        <w:t>Proizvodnja i spoljna trgovina poljoprivrednih proizvoda u 2019</w:t>
      </w:r>
    </w:p>
    <w:p w14:paraId="2585A5CF" w14:textId="65DBBB75" w:rsidR="00EA6FAD" w:rsidRDefault="00E64479" w:rsidP="00E64479">
      <w:pPr>
        <w:keepNext/>
        <w:jc w:val="center"/>
      </w:pPr>
      <w:r>
        <w:rPr>
          <w:i/>
          <w:color w:val="44546A"/>
          <w:sz w:val="18"/>
          <w:szCs w:val="18"/>
        </w:rPr>
        <w:t xml:space="preserve">   </w:t>
      </w:r>
      <w:r w:rsidR="000A51D6">
        <w:rPr>
          <w:noProof/>
          <w:lang w:val="en-US" w:eastAsia="en-US"/>
        </w:rPr>
        <w:drawing>
          <wp:inline distT="0" distB="0" distL="0" distR="0" wp14:anchorId="2282A588" wp14:editId="091513E6">
            <wp:extent cx="4854663" cy="4323818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4663" cy="43238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36B2AB" w14:textId="755CEF7A" w:rsidR="00EA6FAD" w:rsidRDefault="00E64479" w:rsidP="00FA2CC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i/>
          <w:color w:val="44546A"/>
        </w:rPr>
      </w:pPr>
      <w:r>
        <w:rPr>
          <w:i/>
          <w:color w:val="44546A"/>
          <w:sz w:val="18"/>
          <w:szCs w:val="18"/>
        </w:rPr>
        <w:t>Izvor: Statistika Poljsk</w:t>
      </w:r>
      <w:r w:rsidR="00FA2CC6">
        <w:rPr>
          <w:i/>
          <w:color w:val="44546A"/>
          <w:sz w:val="18"/>
          <w:szCs w:val="18"/>
        </w:rPr>
        <w:t>a</w:t>
      </w:r>
      <w:r w:rsidR="000A51D6">
        <w:rPr>
          <w:i/>
          <w:color w:val="44546A"/>
          <w:sz w:val="18"/>
          <w:szCs w:val="18"/>
        </w:rPr>
        <w:t xml:space="preserve"> (2020)</w:t>
      </w:r>
    </w:p>
    <w:p w14:paraId="34711400" w14:textId="77777777" w:rsidR="00EA6FAD" w:rsidRDefault="00EA6FAD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C2A4C4F" w14:textId="3DC96F56" w:rsidR="00EA6FAD" w:rsidRDefault="009A5D66" w:rsidP="00722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D6A">
        <w:rPr>
          <w:rFonts w:ascii="Times New Roman" w:eastAsia="Times New Roman" w:hAnsi="Times New Roman" w:cs="Times New Roman"/>
          <w:sz w:val="24"/>
          <w:szCs w:val="24"/>
          <w:lang w:val="fr-FR"/>
        </w:rPr>
        <w:t>Razvoj poljskih ruralnih područja ubrzao se nakon pristupanja EU. Poljski poljoprivrednici i ostali stanovnici ruralnih područja imali su koristi od evropskih integracija jer su brojni fondovi EU nam</w:t>
      </w:r>
      <w:r w:rsidR="00722D6A" w:rsidRPr="00722D6A">
        <w:rPr>
          <w:rFonts w:ascii="Times New Roman" w:eastAsia="Times New Roman" w:hAnsi="Times New Roman" w:cs="Times New Roman"/>
          <w:sz w:val="24"/>
          <w:szCs w:val="24"/>
          <w:lang w:val="fr-FR"/>
        </w:rPr>
        <w:t>j</w:t>
      </w:r>
      <w:r w:rsidRPr="00722D6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enjeni za ruralni i poljoprivredni razvoj. </w:t>
      </w:r>
      <w:r w:rsidRPr="009A5D66">
        <w:rPr>
          <w:rFonts w:ascii="Times New Roman" w:eastAsia="Times New Roman" w:hAnsi="Times New Roman" w:cs="Times New Roman"/>
          <w:sz w:val="24"/>
          <w:szCs w:val="24"/>
        </w:rPr>
        <w:t>Rast bogatstva među stanovnicima ruralnih područja u Poljskoj je dinamičniji nego u slučaju urbanih stanovnika - od pristupanja EU 2004. nominalni prihod po glavi stanovnika za ruralne stanovnike povećan je za 78%. Iako još uv</w:t>
      </w:r>
      <w:r w:rsidR="00722D6A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9A5D66">
        <w:rPr>
          <w:rFonts w:ascii="Times New Roman" w:eastAsia="Times New Roman" w:hAnsi="Times New Roman" w:cs="Times New Roman"/>
          <w:sz w:val="24"/>
          <w:szCs w:val="24"/>
        </w:rPr>
        <w:t>ek treba mnogo toga učiniti kako bi se podigao životni standard stanovnika ruralnih područja, smanjenje ovih razlika može se smatrati razvojnim usp</w:t>
      </w:r>
      <w:r w:rsidR="00722D6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A5D66">
        <w:rPr>
          <w:rFonts w:ascii="Times New Roman" w:eastAsia="Times New Roman" w:hAnsi="Times New Roman" w:cs="Times New Roman"/>
          <w:sz w:val="24"/>
          <w:szCs w:val="24"/>
        </w:rPr>
        <w:t xml:space="preserve">ehom zemlje. Stoga ne bi trebalo da čudi da podaci koje je dostavio Centralni zavod za statistiku Poljske pokazuju rastuće zadovoljstvo poljskim članstvom u EU među poljskim poljoprivrednicima (u početku </w:t>
      </w:r>
      <w:r w:rsidR="00722D6A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9A5D66">
        <w:rPr>
          <w:rFonts w:ascii="Times New Roman" w:eastAsia="Times New Roman" w:hAnsi="Times New Roman" w:cs="Times New Roman"/>
          <w:sz w:val="24"/>
          <w:szCs w:val="24"/>
        </w:rPr>
        <w:t xml:space="preserve"> bil</w:t>
      </w:r>
      <w:r w:rsidR="00722D6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A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D6A">
        <w:rPr>
          <w:rFonts w:ascii="Times New Roman" w:eastAsia="Times New Roman" w:hAnsi="Times New Roman" w:cs="Times New Roman"/>
          <w:sz w:val="24"/>
          <w:szCs w:val="24"/>
        </w:rPr>
        <w:t xml:space="preserve">najskeptičnija </w:t>
      </w:r>
      <w:r w:rsidRPr="009A5D66">
        <w:rPr>
          <w:rFonts w:ascii="Times New Roman" w:eastAsia="Times New Roman" w:hAnsi="Times New Roman" w:cs="Times New Roman"/>
          <w:sz w:val="24"/>
          <w:szCs w:val="24"/>
        </w:rPr>
        <w:t>društvena grupa u Poljskoj pr</w:t>
      </w:r>
      <w:r w:rsidR="00722D6A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9A5D66">
        <w:rPr>
          <w:rFonts w:ascii="Times New Roman" w:eastAsia="Times New Roman" w:hAnsi="Times New Roman" w:cs="Times New Roman"/>
          <w:sz w:val="24"/>
          <w:szCs w:val="24"/>
        </w:rPr>
        <w:t>e proširenja EU 2004. godine).</w:t>
      </w:r>
    </w:p>
    <w:p w14:paraId="2DBE6438" w14:textId="77777777" w:rsidR="00EA6FAD" w:rsidRDefault="00EA6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A27E2" w14:textId="77777777" w:rsidR="0048234A" w:rsidRDefault="0048234A">
      <w:pPr>
        <w:keepNext/>
        <w:jc w:val="center"/>
        <w:rPr>
          <w:i/>
          <w:color w:val="44546A"/>
          <w:sz w:val="18"/>
          <w:szCs w:val="18"/>
        </w:rPr>
      </w:pPr>
      <w:r w:rsidRPr="0048234A">
        <w:rPr>
          <w:i/>
          <w:color w:val="44546A"/>
          <w:sz w:val="18"/>
          <w:szCs w:val="18"/>
        </w:rPr>
        <w:lastRenderedPageBreak/>
        <w:t>Slika 3. Dinamika i odnosi nominalnih prihoda po glavi stanovnika seoskih i urbanih stanovnika u 2004-2016 (u%)</w:t>
      </w:r>
    </w:p>
    <w:p w14:paraId="2AA41C8C" w14:textId="4B88EA5C" w:rsidR="00EA6FAD" w:rsidRDefault="000A51D6">
      <w:pPr>
        <w:keepNext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08A90898" wp14:editId="57BB5EDF">
            <wp:extent cx="4103822" cy="1952907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3822" cy="19529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E7F468" w14:textId="1316234E" w:rsidR="00EA6FAD" w:rsidRDefault="0048234A" w:rsidP="0048234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i/>
          <w:color w:val="44546A"/>
          <w:sz w:val="18"/>
          <w:szCs w:val="18"/>
        </w:rPr>
      </w:pPr>
      <w:r>
        <w:rPr>
          <w:i/>
          <w:color w:val="44546A"/>
          <w:sz w:val="18"/>
          <w:szCs w:val="18"/>
        </w:rPr>
        <w:t>Izvor:</w:t>
      </w:r>
      <w:r w:rsidR="000A51D6">
        <w:rPr>
          <w:i/>
          <w:color w:val="44546A"/>
          <w:sz w:val="18"/>
          <w:szCs w:val="18"/>
        </w:rPr>
        <w:t xml:space="preserve">  </w:t>
      </w:r>
      <w:r>
        <w:rPr>
          <w:i/>
          <w:color w:val="44546A"/>
          <w:sz w:val="18"/>
          <w:szCs w:val="18"/>
        </w:rPr>
        <w:t>Ruralna Poljska</w:t>
      </w:r>
      <w:r w:rsidR="000A51D6">
        <w:rPr>
          <w:i/>
          <w:color w:val="44546A"/>
          <w:sz w:val="18"/>
          <w:szCs w:val="18"/>
        </w:rPr>
        <w:t xml:space="preserve"> 2018. </w:t>
      </w:r>
      <w:r w:rsidRPr="0048234A">
        <w:rPr>
          <w:i/>
          <w:color w:val="44546A"/>
          <w:sz w:val="18"/>
          <w:szCs w:val="18"/>
        </w:rPr>
        <w:t>Izv</w:t>
      </w:r>
      <w:r w:rsidR="00F65296">
        <w:rPr>
          <w:i/>
          <w:color w:val="44546A"/>
          <w:sz w:val="18"/>
          <w:szCs w:val="18"/>
        </w:rPr>
        <w:t>j</w:t>
      </w:r>
      <w:r w:rsidRPr="0048234A">
        <w:rPr>
          <w:i/>
          <w:color w:val="44546A"/>
          <w:sz w:val="18"/>
          <w:szCs w:val="18"/>
        </w:rPr>
        <w:t>eštaj o stanju ruralnih područja</w:t>
      </w:r>
    </w:p>
    <w:p w14:paraId="019839EA" w14:textId="77777777" w:rsidR="00EA6FAD" w:rsidRDefault="00EA6FA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</w:p>
    <w:p w14:paraId="47F26A7F" w14:textId="77777777" w:rsidR="00EA6FAD" w:rsidRDefault="000A51D6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i/>
          <w:color w:val="44546A"/>
          <w:sz w:val="18"/>
          <w:szCs w:val="18"/>
        </w:rPr>
      </w:pPr>
      <w:r>
        <w:rPr>
          <w:i/>
          <w:color w:val="44546A"/>
          <w:sz w:val="18"/>
          <w:szCs w:val="18"/>
        </w:rPr>
        <w:t>Figure 4 Attitude of rural residents and farmers towards the EU integration (in %)</w:t>
      </w:r>
    </w:p>
    <w:p w14:paraId="39EC7596" w14:textId="77777777" w:rsidR="00EA6FAD" w:rsidRDefault="000A51D6">
      <w:pPr>
        <w:keepNext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4A337EEE" wp14:editId="34995C35">
            <wp:extent cx="4346540" cy="1495701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6540" cy="14957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A7D9C7" w14:textId="77777777" w:rsidR="00497431" w:rsidRDefault="0048234A" w:rsidP="0049743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i/>
          <w:color w:val="44546A"/>
          <w:sz w:val="24"/>
          <w:szCs w:val="24"/>
        </w:rPr>
      </w:pPr>
      <w:r>
        <w:rPr>
          <w:i/>
          <w:color w:val="44546A"/>
          <w:sz w:val="18"/>
          <w:szCs w:val="18"/>
        </w:rPr>
        <w:t>Izvor</w:t>
      </w:r>
      <w:r w:rsidR="000A51D6">
        <w:rPr>
          <w:i/>
          <w:color w:val="44546A"/>
          <w:sz w:val="18"/>
          <w:szCs w:val="18"/>
        </w:rPr>
        <w:t>:  CBOS (2018)</w:t>
      </w:r>
    </w:p>
    <w:p w14:paraId="4E8CDE20" w14:textId="77777777" w:rsidR="00497431" w:rsidRDefault="0048234A" w:rsidP="0049743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44546A"/>
          <w:sz w:val="24"/>
          <w:szCs w:val="24"/>
        </w:rPr>
      </w:pPr>
      <w:r w:rsidRPr="004974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ZADRUGE</w:t>
      </w:r>
    </w:p>
    <w:p w14:paraId="6EA087B0" w14:textId="02F0EFF5" w:rsidR="00497431" w:rsidRDefault="0048234A" w:rsidP="0049743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44546A"/>
          <w:sz w:val="24"/>
          <w:szCs w:val="24"/>
        </w:rPr>
      </w:pPr>
      <w:r w:rsidRPr="0048234A">
        <w:rPr>
          <w:rFonts w:ascii="Times New Roman" w:eastAsia="Times New Roman" w:hAnsi="Times New Roman" w:cs="Times New Roman"/>
          <w:sz w:val="24"/>
          <w:szCs w:val="24"/>
        </w:rPr>
        <w:t>Važan 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234A">
        <w:rPr>
          <w:rFonts w:ascii="Times New Roman" w:eastAsia="Times New Roman" w:hAnsi="Times New Roman" w:cs="Times New Roman"/>
          <w:sz w:val="24"/>
          <w:szCs w:val="24"/>
        </w:rPr>
        <w:t>o poljskog poljoprivrednog pejzaža su raznolike poljoprivredne i seoske zadruge. Posl</w:t>
      </w:r>
      <w:r w:rsidR="00497431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48234A">
        <w:rPr>
          <w:rFonts w:ascii="Times New Roman" w:eastAsia="Times New Roman" w:hAnsi="Times New Roman" w:cs="Times New Roman"/>
          <w:sz w:val="24"/>
          <w:szCs w:val="24"/>
        </w:rPr>
        <w:t>e 1989. godine, tokom perioda političke i ekonomske transformacije, poljski zadružni pokret zab</w:t>
      </w:r>
      <w:r w:rsidR="0049743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234A">
        <w:rPr>
          <w:rFonts w:ascii="Times New Roman" w:eastAsia="Times New Roman" w:hAnsi="Times New Roman" w:cs="Times New Roman"/>
          <w:sz w:val="24"/>
          <w:szCs w:val="24"/>
        </w:rPr>
        <w:t>l</w:t>
      </w:r>
      <w:r w:rsidR="0049743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8234A">
        <w:rPr>
          <w:rFonts w:ascii="Times New Roman" w:eastAsia="Times New Roman" w:hAnsi="Times New Roman" w:cs="Times New Roman"/>
          <w:sz w:val="24"/>
          <w:szCs w:val="24"/>
        </w:rPr>
        <w:t>ežio je značajan pad u pogledu broja entiteta i njihovog ekonomskog potencijala. Međutim, pristupanje Poljske Evropskoj uniji stvorilo je nove mogućnosti za oživljavanje poljoprivrednih zadruga. Posl</w:t>
      </w:r>
      <w:r w:rsidR="0049743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8234A">
        <w:rPr>
          <w:rFonts w:ascii="Times New Roman" w:eastAsia="Times New Roman" w:hAnsi="Times New Roman" w:cs="Times New Roman"/>
          <w:sz w:val="24"/>
          <w:szCs w:val="24"/>
        </w:rPr>
        <w:t>ednjih godina pojavilo se obnovljeno interesovanje za zadružni pokret u Poljskoj, odgovarajući na savremene izazove tržišta (pr</w:t>
      </w:r>
      <w:r w:rsidR="00497431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48234A">
        <w:rPr>
          <w:rFonts w:ascii="Times New Roman" w:eastAsia="Times New Roman" w:hAnsi="Times New Roman" w:cs="Times New Roman"/>
          <w:sz w:val="24"/>
          <w:szCs w:val="24"/>
        </w:rPr>
        <w:t>e svega - liberalizacija tržišta koja je rezultirala socijalnom isključenošću nekoliko grupa u društvu).</w:t>
      </w:r>
    </w:p>
    <w:p w14:paraId="64A0ABF0" w14:textId="77777777" w:rsidR="00497431" w:rsidRDefault="00497431" w:rsidP="0049743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44546A"/>
          <w:sz w:val="24"/>
          <w:szCs w:val="24"/>
        </w:rPr>
      </w:pPr>
    </w:p>
    <w:p w14:paraId="48D2BB99" w14:textId="42B977B5" w:rsidR="0048234A" w:rsidRPr="00497431" w:rsidRDefault="0048234A" w:rsidP="0049743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44546A"/>
          <w:sz w:val="24"/>
          <w:szCs w:val="24"/>
        </w:rPr>
      </w:pPr>
      <w:r w:rsidRPr="0048234A">
        <w:rPr>
          <w:rFonts w:ascii="Times New Roman" w:eastAsia="Times New Roman" w:hAnsi="Times New Roman" w:cs="Times New Roman"/>
          <w:sz w:val="24"/>
          <w:szCs w:val="24"/>
        </w:rPr>
        <w:t>Prema najnovijim izv</w:t>
      </w:r>
      <w:r w:rsidR="0049743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8234A">
        <w:rPr>
          <w:rFonts w:ascii="Times New Roman" w:eastAsia="Times New Roman" w:hAnsi="Times New Roman" w:cs="Times New Roman"/>
          <w:sz w:val="24"/>
          <w:szCs w:val="24"/>
        </w:rPr>
        <w:t>eštajima (2016), u Poljskoj postoji 9520 zvanično registrovanih zadruga koje udružuju više od 30000 članova širom zemlje. Današnje zadruge su obično moderni entiteti koji ulažu u inovativna tehnološka r</w:t>
      </w:r>
      <w:r w:rsidR="0049743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8234A">
        <w:rPr>
          <w:rFonts w:ascii="Times New Roman" w:eastAsia="Times New Roman" w:hAnsi="Times New Roman" w:cs="Times New Roman"/>
          <w:sz w:val="24"/>
          <w:szCs w:val="24"/>
        </w:rPr>
        <w:t>ešenja. Važan igrač na poljskom tržištu su ml</w:t>
      </w:r>
      <w:r w:rsidR="0049743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8234A">
        <w:rPr>
          <w:rFonts w:ascii="Times New Roman" w:eastAsia="Times New Roman" w:hAnsi="Times New Roman" w:cs="Times New Roman"/>
          <w:sz w:val="24"/>
          <w:szCs w:val="24"/>
        </w:rPr>
        <w:t>ekarske zadruge, sa oko 80% učešća u otkupu i preradi ml</w:t>
      </w:r>
      <w:r w:rsidR="00497431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48234A">
        <w:rPr>
          <w:rFonts w:ascii="Times New Roman" w:eastAsia="Times New Roman" w:hAnsi="Times New Roman" w:cs="Times New Roman"/>
          <w:sz w:val="24"/>
          <w:szCs w:val="24"/>
        </w:rPr>
        <w:t>eka i proizvodnji ml</w:t>
      </w:r>
      <w:r w:rsidR="0049743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8234A">
        <w:rPr>
          <w:rFonts w:ascii="Times New Roman" w:eastAsia="Times New Roman" w:hAnsi="Times New Roman" w:cs="Times New Roman"/>
          <w:sz w:val="24"/>
          <w:szCs w:val="24"/>
        </w:rPr>
        <w:t>ečnih proizvoda i daljem izvozu ovih proizvoda u EU i treće zemlje. Takve zadruge povećavaju konkurentnost proizvođača i značajno poboljšavaju njihovu ekonomsku efikasnost</w:t>
      </w:r>
      <w:r w:rsidR="004974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0C4CC8DE" w14:textId="77777777" w:rsidR="0048234A" w:rsidRDefault="0048234A" w:rsidP="0048234A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08C3DEB" w14:textId="5302FF66" w:rsidR="00EA6FAD" w:rsidRDefault="009D73AD" w:rsidP="009D73AD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i/>
          <w:color w:val="44546A"/>
          <w:sz w:val="18"/>
          <w:szCs w:val="18"/>
        </w:rPr>
      </w:pPr>
      <w:r>
        <w:rPr>
          <w:i/>
          <w:color w:val="44546A"/>
          <w:sz w:val="18"/>
          <w:szCs w:val="18"/>
        </w:rPr>
        <w:t>Slika</w:t>
      </w:r>
      <w:r w:rsidR="000A51D6">
        <w:rPr>
          <w:i/>
          <w:color w:val="44546A"/>
          <w:sz w:val="18"/>
          <w:szCs w:val="18"/>
        </w:rPr>
        <w:t xml:space="preserve"> 5. </w:t>
      </w:r>
      <w:r>
        <w:rPr>
          <w:i/>
          <w:color w:val="44546A"/>
          <w:sz w:val="18"/>
          <w:szCs w:val="18"/>
        </w:rPr>
        <w:t>Vrste ruralnih I poljoprivrednih zadruga u Poljskoj</w:t>
      </w:r>
    </w:p>
    <w:p w14:paraId="4F304CA5" w14:textId="77777777" w:rsidR="00EA6FAD" w:rsidRDefault="000A51D6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Courier New" w:eastAsia="Courier New" w:hAnsi="Courier New" w:cs="Courier New"/>
          <w:noProof/>
          <w:color w:val="000000"/>
          <w:sz w:val="20"/>
          <w:szCs w:val="20"/>
          <w:u w:val="single"/>
          <w:lang w:val="en-US" w:eastAsia="en-US"/>
        </w:rPr>
        <w:drawing>
          <wp:inline distT="0" distB="0" distL="0" distR="0" wp14:anchorId="7A733EBB" wp14:editId="323A9833">
            <wp:extent cx="5760720" cy="1719082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9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F92718" w14:textId="2880CE5B" w:rsidR="00EA6FAD" w:rsidRDefault="007D2A1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i/>
          <w:color w:val="44546A"/>
          <w:sz w:val="18"/>
          <w:szCs w:val="18"/>
        </w:rPr>
      </w:pPr>
      <w:r w:rsidRPr="007D2A18">
        <w:rPr>
          <w:i/>
          <w:color w:val="44546A"/>
          <w:sz w:val="18"/>
          <w:szCs w:val="18"/>
        </w:rPr>
        <w:t>Izvor: Nacionalno zadružno v</w:t>
      </w:r>
      <w:r>
        <w:rPr>
          <w:i/>
          <w:color w:val="44546A"/>
          <w:sz w:val="18"/>
          <w:szCs w:val="18"/>
        </w:rPr>
        <w:t>ij</w:t>
      </w:r>
      <w:r w:rsidRPr="007D2A18">
        <w:rPr>
          <w:i/>
          <w:color w:val="44546A"/>
          <w:sz w:val="18"/>
          <w:szCs w:val="18"/>
        </w:rPr>
        <w:t xml:space="preserve">eće Poljske </w:t>
      </w:r>
      <w:r w:rsidR="000A51D6">
        <w:rPr>
          <w:i/>
          <w:color w:val="44546A"/>
          <w:sz w:val="18"/>
          <w:szCs w:val="18"/>
        </w:rPr>
        <w:t>(2016)</w:t>
      </w:r>
    </w:p>
    <w:p w14:paraId="135D6C55" w14:textId="77777777" w:rsidR="00EA6FAD" w:rsidRDefault="00EA6FAD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211BD98" w14:textId="5EF5AD94" w:rsidR="00EA6FAD" w:rsidRDefault="00C0334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MALE FARME</w:t>
      </w:r>
    </w:p>
    <w:p w14:paraId="741C322D" w14:textId="0144B3D1" w:rsidR="00EA6FAD" w:rsidRDefault="00C0334E" w:rsidP="007B0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34E">
        <w:rPr>
          <w:rFonts w:ascii="Times New Roman" w:eastAsia="Times New Roman" w:hAnsi="Times New Roman" w:cs="Times New Roman"/>
          <w:sz w:val="24"/>
          <w:szCs w:val="24"/>
        </w:rPr>
        <w:t>Podržavanje mikro i srednjih farmi ostaje u središtu ZPP-a u perspektivi 2014-20. Poljska je jedan od primarnih korisnika ovog fokusa, jer je karakteriše najveći ud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334E">
        <w:rPr>
          <w:rFonts w:ascii="Times New Roman" w:eastAsia="Times New Roman" w:hAnsi="Times New Roman" w:cs="Times New Roman"/>
          <w:sz w:val="24"/>
          <w:szCs w:val="24"/>
        </w:rPr>
        <w:t xml:space="preserve">o malih farmi u njenom poljoprivrednom sektoru u Evropskoj uniji - 73% od 1,43 miliona poljskih farmi spada u kategoriju „mali“ (tj. </w:t>
      </w:r>
      <w:r w:rsidR="001D08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27CEE">
        <w:rPr>
          <w:rFonts w:ascii="Times New Roman" w:eastAsia="Times New Roman" w:hAnsi="Times New Roman" w:cs="Times New Roman"/>
          <w:sz w:val="24"/>
          <w:szCs w:val="24"/>
        </w:rPr>
        <w:t>spod 10 hektara)</w:t>
      </w:r>
      <w:r w:rsidR="007B051C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32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34E">
        <w:rPr>
          <w:rFonts w:ascii="Times New Roman" w:eastAsia="Times New Roman" w:hAnsi="Times New Roman" w:cs="Times New Roman"/>
          <w:sz w:val="24"/>
          <w:szCs w:val="24"/>
        </w:rPr>
        <w:t>. Iako male farme imaju relativno beznačajnu ulogu u poljoprivrednoj proizvodnji i mogu se smatrati ograničenjem za prim</w:t>
      </w:r>
      <w:r w:rsidR="001D083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C0334E">
        <w:rPr>
          <w:rFonts w:ascii="Times New Roman" w:eastAsia="Times New Roman" w:hAnsi="Times New Roman" w:cs="Times New Roman"/>
          <w:sz w:val="24"/>
          <w:szCs w:val="24"/>
        </w:rPr>
        <w:t>enu tehnoloških inovacija u procesu poljoprivredne proizvodnje, one takođe imaju odličan potencijal za dalji razvoj tržišta tradicionalnih i lokalnih prehrambenih proizvoda, kao i za očuvanje ekoloških kvaliteta lokalnog pejzaža. Farme će se posmatrati ne samo kao proizvodne jedinice, već i kao elementi većeg lanca - oni obavljaju ekološke, socijalne, obrazovne, rekreativne i kulturne funkcije. Ova percepcija farmi je suštinski d</w:t>
      </w:r>
      <w:r w:rsidR="00327CE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334E">
        <w:rPr>
          <w:rFonts w:ascii="Times New Roman" w:eastAsia="Times New Roman" w:hAnsi="Times New Roman" w:cs="Times New Roman"/>
          <w:sz w:val="24"/>
          <w:szCs w:val="24"/>
        </w:rPr>
        <w:t>o koncepta održivog razvoja ruralnih područja, koji je promovisan u EU prim</w:t>
      </w:r>
      <w:r w:rsidR="00327CEE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C0334E">
        <w:rPr>
          <w:rFonts w:ascii="Times New Roman" w:eastAsia="Times New Roman" w:hAnsi="Times New Roman" w:cs="Times New Roman"/>
          <w:sz w:val="24"/>
          <w:szCs w:val="24"/>
        </w:rPr>
        <w:t>enom nekoliko okvira i strategija.</w:t>
      </w:r>
    </w:p>
    <w:p w14:paraId="09677FA3" w14:textId="77777777" w:rsidR="00C0334E" w:rsidRDefault="00C033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572AE" w14:textId="06F1EC6F" w:rsidR="000863DD" w:rsidRPr="000863DD" w:rsidRDefault="000863DD" w:rsidP="000863D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63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STRATEGIJA „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 FARME DO VILJUŠKE</w:t>
      </w:r>
      <w:r w:rsidRPr="000863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“</w:t>
      </w:r>
    </w:p>
    <w:p w14:paraId="691D1BDB" w14:textId="1D0C1C6F" w:rsidR="000863DD" w:rsidRPr="000863DD" w:rsidRDefault="000863DD" w:rsidP="000863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3DD">
        <w:rPr>
          <w:rFonts w:ascii="Times New Roman" w:eastAsia="Times New Roman" w:hAnsi="Times New Roman" w:cs="Times New Roman"/>
          <w:sz w:val="24"/>
          <w:szCs w:val="24"/>
        </w:rPr>
        <w:t xml:space="preserve">Strategija „Od farme do </w:t>
      </w:r>
      <w:r>
        <w:rPr>
          <w:rFonts w:ascii="Times New Roman" w:eastAsia="Times New Roman" w:hAnsi="Times New Roman" w:cs="Times New Roman"/>
          <w:sz w:val="24"/>
          <w:szCs w:val="24"/>
        </w:rPr>
        <w:t>viljuške</w:t>
      </w:r>
      <w:r w:rsidRPr="000863DD">
        <w:rPr>
          <w:rFonts w:ascii="Times New Roman" w:eastAsia="Times New Roman" w:hAnsi="Times New Roman" w:cs="Times New Roman"/>
          <w:sz w:val="24"/>
          <w:szCs w:val="24"/>
        </w:rPr>
        <w:t xml:space="preserve">“ za održivu hranu ključna je komponenta evropskog zelenog </w:t>
      </w:r>
      <w:r>
        <w:rPr>
          <w:rFonts w:ascii="Times New Roman" w:eastAsia="Times New Roman" w:hAnsi="Times New Roman" w:cs="Times New Roman"/>
          <w:sz w:val="24"/>
          <w:szCs w:val="24"/>
        </w:rPr>
        <w:t>plana</w:t>
      </w:r>
      <w:r w:rsidRPr="000863DD">
        <w:rPr>
          <w:rFonts w:ascii="Times New Roman" w:eastAsia="Times New Roman" w:hAnsi="Times New Roman" w:cs="Times New Roman"/>
          <w:sz w:val="24"/>
          <w:szCs w:val="24"/>
        </w:rPr>
        <w:t xml:space="preserve">. Glavni cilj strategije je učiniti prehrambene sisteme </w:t>
      </w:r>
      <w:r>
        <w:rPr>
          <w:rFonts w:ascii="Times New Roman" w:eastAsia="Times New Roman" w:hAnsi="Times New Roman" w:cs="Times New Roman"/>
          <w:sz w:val="24"/>
          <w:szCs w:val="24"/>
        </w:rPr>
        <w:t>poštenim</w:t>
      </w:r>
      <w:r w:rsidRPr="000863DD">
        <w:rPr>
          <w:rFonts w:ascii="Times New Roman" w:eastAsia="Times New Roman" w:hAnsi="Times New Roman" w:cs="Times New Roman"/>
          <w:sz w:val="24"/>
          <w:szCs w:val="24"/>
        </w:rPr>
        <w:t>, zdravim i ekološkim.</w:t>
      </w:r>
      <w:r w:rsidRPr="000863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B051C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</w:p>
    <w:p w14:paraId="76110BEA" w14:textId="0A0C95D7" w:rsidR="000863DD" w:rsidRDefault="000863DD" w:rsidP="000863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3DD">
        <w:rPr>
          <w:rFonts w:ascii="Times New Roman" w:eastAsia="Times New Roman" w:hAnsi="Times New Roman" w:cs="Times New Roman"/>
          <w:sz w:val="24"/>
          <w:szCs w:val="24"/>
        </w:rPr>
        <w:t>Strategija ima za cilj da olakša tranziciju u održivi prehrambeni sistem zasnovan na kružnoj ekonomiji, neutralnom uticaju na životnu sredinu sektora prerade hrane i maloprodaje i tehnološkim inovacijama. Kroz neke specifične m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0863DD">
        <w:rPr>
          <w:rFonts w:ascii="Times New Roman" w:eastAsia="Times New Roman" w:hAnsi="Times New Roman" w:cs="Times New Roman"/>
          <w:sz w:val="24"/>
          <w:szCs w:val="24"/>
        </w:rPr>
        <w:t>ere, takođe će podstaći poljoprivrednike da skrate lanac snabdevanja za svoje proizvode - i na taj način umanj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863DD">
        <w:rPr>
          <w:rFonts w:ascii="Times New Roman" w:eastAsia="Times New Roman" w:hAnsi="Times New Roman" w:cs="Times New Roman"/>
          <w:sz w:val="24"/>
          <w:szCs w:val="24"/>
        </w:rPr>
        <w:t xml:space="preserve"> svoju zavisnost od </w:t>
      </w:r>
      <w:r>
        <w:rPr>
          <w:rFonts w:ascii="Times New Roman" w:eastAsia="Times New Roman" w:hAnsi="Times New Roman" w:cs="Times New Roman"/>
          <w:sz w:val="24"/>
          <w:szCs w:val="24"/>
        </w:rPr>
        <w:t>prodavaca</w:t>
      </w:r>
      <w:r w:rsidRPr="000863DD">
        <w:rPr>
          <w:rFonts w:ascii="Times New Roman" w:eastAsia="Times New Roman" w:hAnsi="Times New Roman" w:cs="Times New Roman"/>
          <w:sz w:val="24"/>
          <w:szCs w:val="24"/>
        </w:rPr>
        <w:t xml:space="preserve"> hrane.</w:t>
      </w:r>
    </w:p>
    <w:p w14:paraId="424FE8AB" w14:textId="2E2F2EB7" w:rsidR="00EA6FAD" w:rsidRDefault="003A6ADB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i/>
          <w:color w:val="44546A"/>
          <w:sz w:val="18"/>
          <w:szCs w:val="18"/>
        </w:rPr>
      </w:pPr>
      <w:r>
        <w:rPr>
          <w:i/>
          <w:color w:val="44546A"/>
          <w:sz w:val="18"/>
          <w:szCs w:val="18"/>
        </w:rPr>
        <w:lastRenderedPageBreak/>
        <w:t>Slika 6: Strategija “Od farme do viljuške”</w:t>
      </w:r>
    </w:p>
    <w:p w14:paraId="0E9DC290" w14:textId="77777777" w:rsidR="00EA6FAD" w:rsidRDefault="000A51D6">
      <w:pPr>
        <w:keepNext/>
        <w:jc w:val="center"/>
      </w:pPr>
      <w:r>
        <w:rPr>
          <w:noProof/>
          <w:lang w:val="en-US" w:eastAsia="en-US"/>
        </w:rPr>
        <w:drawing>
          <wp:inline distT="0" distB="0" distL="0" distR="0" wp14:anchorId="0CEDB792" wp14:editId="16A803C1">
            <wp:extent cx="3347859" cy="3237517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859" cy="32375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3DCB01" w14:textId="59EB31E0" w:rsidR="00EA6FAD" w:rsidRDefault="00E4090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i/>
          <w:color w:val="44546A"/>
          <w:sz w:val="18"/>
          <w:szCs w:val="18"/>
        </w:rPr>
      </w:pPr>
      <w:r>
        <w:rPr>
          <w:i/>
          <w:color w:val="44546A"/>
          <w:sz w:val="18"/>
          <w:szCs w:val="18"/>
        </w:rPr>
        <w:t>Izvor: Evropska komisija</w:t>
      </w:r>
    </w:p>
    <w:p w14:paraId="3EA1C426" w14:textId="77777777" w:rsidR="00EA6FAD" w:rsidRDefault="00EA6FAD"/>
    <w:p w14:paraId="2516004F" w14:textId="77777777" w:rsidR="005B0F5C" w:rsidRPr="005B0F5C" w:rsidRDefault="005B0F5C" w:rsidP="005B0F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5C">
        <w:rPr>
          <w:rFonts w:ascii="Times New Roman" w:eastAsia="Times New Roman" w:hAnsi="Times New Roman" w:cs="Times New Roman"/>
          <w:sz w:val="24"/>
          <w:szCs w:val="24"/>
        </w:rPr>
        <w:t>Ova strategija ima 27 konkretnih akcija za transformaciju prehrambenog sistema EU do 2030, između ostalog:</w:t>
      </w:r>
    </w:p>
    <w:p w14:paraId="5816A4EC" w14:textId="77777777" w:rsidR="005B0F5C" w:rsidRPr="005B0F5C" w:rsidRDefault="005B0F5C" w:rsidP="005B0F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5C">
        <w:rPr>
          <w:rFonts w:ascii="Times New Roman" w:eastAsia="Times New Roman" w:hAnsi="Times New Roman" w:cs="Times New Roman"/>
          <w:sz w:val="24"/>
          <w:szCs w:val="24"/>
        </w:rPr>
        <w:t>● smanjenje upotrebe i rizika pesticida za 50%</w:t>
      </w:r>
    </w:p>
    <w:p w14:paraId="77C1E3D9" w14:textId="77777777" w:rsidR="005B0F5C" w:rsidRPr="005B0F5C" w:rsidRDefault="005B0F5C" w:rsidP="005B0F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5C">
        <w:rPr>
          <w:rFonts w:ascii="Times New Roman" w:eastAsia="Times New Roman" w:hAnsi="Times New Roman" w:cs="Times New Roman"/>
          <w:sz w:val="24"/>
          <w:szCs w:val="24"/>
        </w:rPr>
        <w:t>● smanjenje za najmanje 20% upotrebe đubriva - uključujući stajsko đubrivo</w:t>
      </w:r>
    </w:p>
    <w:p w14:paraId="644EEE2C" w14:textId="77777777" w:rsidR="005B0F5C" w:rsidRPr="005B0F5C" w:rsidRDefault="005B0F5C" w:rsidP="005B0F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5C">
        <w:rPr>
          <w:rFonts w:ascii="Times New Roman" w:eastAsia="Times New Roman" w:hAnsi="Times New Roman" w:cs="Times New Roman"/>
          <w:sz w:val="24"/>
          <w:szCs w:val="24"/>
        </w:rPr>
        <w:t>● smanjenje prodaje antimikrobnih sredstava za uzgajanje životinja i akvakulture za 50%</w:t>
      </w:r>
    </w:p>
    <w:p w14:paraId="397A72E8" w14:textId="2F383DCE" w:rsidR="007B051C" w:rsidRDefault="005B0F5C" w:rsidP="007B051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5C">
        <w:rPr>
          <w:rFonts w:ascii="Times New Roman" w:eastAsia="Times New Roman" w:hAnsi="Times New Roman" w:cs="Times New Roman"/>
          <w:sz w:val="24"/>
          <w:szCs w:val="24"/>
        </w:rPr>
        <w:t>● dostizanje 25% poljoprivrednog zemljišta pod organskom poljoprivred</w:t>
      </w:r>
      <w:r w:rsidR="007B051C">
        <w:rPr>
          <w:rFonts w:ascii="Times New Roman" w:eastAsia="Times New Roman" w:hAnsi="Times New Roman" w:cs="Times New Roman"/>
          <w:sz w:val="24"/>
          <w:szCs w:val="24"/>
        </w:rPr>
        <w:t>om, od čega je trenutni nivo 8%.</w:t>
      </w:r>
      <w:r w:rsidR="00907D38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3"/>
      </w:r>
    </w:p>
    <w:p w14:paraId="221F5EF0" w14:textId="77777777" w:rsidR="007B051C" w:rsidRDefault="007B051C" w:rsidP="007B051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89D037" w14:textId="77777777" w:rsidR="007B051C" w:rsidRDefault="007B051C" w:rsidP="007B051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73DB5" w14:textId="77777777" w:rsidR="007B051C" w:rsidRDefault="007B051C" w:rsidP="007B051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B05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„PAMETNA SELA“</w:t>
      </w:r>
    </w:p>
    <w:p w14:paraId="655568F2" w14:textId="77777777" w:rsidR="007B051C" w:rsidRDefault="007B051C" w:rsidP="007B051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6121C18" w14:textId="77777777" w:rsidR="00907D38" w:rsidRDefault="007B051C" w:rsidP="00907D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51C">
        <w:rPr>
          <w:rFonts w:ascii="Times New Roman" w:eastAsia="Times New Roman" w:hAnsi="Times New Roman" w:cs="Times New Roman"/>
          <w:sz w:val="24"/>
          <w:szCs w:val="24"/>
        </w:rPr>
        <w:t>„Pametna sela“ je novi projekat koji je predložila Evropska komisija kako bi građanima obezb</w:t>
      </w:r>
      <w:r w:rsidR="00907D38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7B051C">
        <w:rPr>
          <w:rFonts w:ascii="Times New Roman" w:eastAsia="Times New Roman" w:hAnsi="Times New Roman" w:cs="Times New Roman"/>
          <w:sz w:val="24"/>
          <w:szCs w:val="24"/>
        </w:rPr>
        <w:t>edila viši životni standard i javne usluge. D</w:t>
      </w:r>
      <w:r w:rsidR="00907D3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051C">
        <w:rPr>
          <w:rFonts w:ascii="Times New Roman" w:eastAsia="Times New Roman" w:hAnsi="Times New Roman" w:cs="Times New Roman"/>
          <w:sz w:val="24"/>
          <w:szCs w:val="24"/>
        </w:rPr>
        <w:t>o je šireg tematskog rada Evropske mreže za ruralni razvoj (ENRD) - tema „Pametna i konkurentna ruralna područja“. Ovaj podtematski program realizovan je u periodu 2017-20.</w:t>
      </w:r>
    </w:p>
    <w:p w14:paraId="30C2DBD1" w14:textId="277D5B51" w:rsidR="007B051C" w:rsidRPr="007B051C" w:rsidRDefault="007B051C" w:rsidP="00907D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51C">
        <w:rPr>
          <w:rFonts w:ascii="Times New Roman" w:eastAsia="Times New Roman" w:hAnsi="Times New Roman" w:cs="Times New Roman"/>
          <w:sz w:val="24"/>
          <w:szCs w:val="24"/>
        </w:rPr>
        <w:t>Pametna sela su definisana kao ove zajednice u ruralnim oblastima koje koriste inovativna r</w:t>
      </w:r>
      <w:r w:rsidR="00907D3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B051C">
        <w:rPr>
          <w:rFonts w:ascii="Times New Roman" w:eastAsia="Times New Roman" w:hAnsi="Times New Roman" w:cs="Times New Roman"/>
          <w:sz w:val="24"/>
          <w:szCs w:val="24"/>
        </w:rPr>
        <w:t>ešenja za poboljšanje svoje otpornosti, nadovezujući se na lokalne snage i mogućnosti.</w:t>
      </w:r>
      <w:r w:rsidR="00907D38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4"/>
      </w:r>
      <w:r w:rsidRPr="007B051C">
        <w:rPr>
          <w:rFonts w:ascii="Times New Roman" w:eastAsia="Times New Roman" w:hAnsi="Times New Roman" w:cs="Times New Roman"/>
          <w:sz w:val="24"/>
          <w:szCs w:val="24"/>
        </w:rPr>
        <w:t xml:space="preserve"> Cilj ovog programa bio je podržati razvoj područja koja propadaju korišćenjem digitalnih tehnologija i inovacija, kako bi se razvi</w:t>
      </w:r>
      <w:r w:rsidR="00907D38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7B051C">
        <w:rPr>
          <w:rFonts w:ascii="Times New Roman" w:eastAsia="Times New Roman" w:hAnsi="Times New Roman" w:cs="Times New Roman"/>
          <w:sz w:val="24"/>
          <w:szCs w:val="24"/>
        </w:rPr>
        <w:t xml:space="preserve"> i prim</w:t>
      </w:r>
      <w:r w:rsidR="00907D38">
        <w:rPr>
          <w:rFonts w:ascii="Times New Roman" w:eastAsia="Times New Roman" w:hAnsi="Times New Roman" w:cs="Times New Roman"/>
          <w:sz w:val="24"/>
          <w:szCs w:val="24"/>
        </w:rPr>
        <w:t xml:space="preserve">jenila </w:t>
      </w:r>
      <w:r w:rsidRPr="007B051C">
        <w:rPr>
          <w:rFonts w:ascii="Times New Roman" w:eastAsia="Times New Roman" w:hAnsi="Times New Roman" w:cs="Times New Roman"/>
          <w:sz w:val="24"/>
          <w:szCs w:val="24"/>
        </w:rPr>
        <w:t>njihova strategija za poboljšanje njih</w:t>
      </w:r>
      <w:r w:rsidR="00907D38">
        <w:rPr>
          <w:rFonts w:ascii="Times New Roman" w:eastAsia="Times New Roman" w:hAnsi="Times New Roman" w:cs="Times New Roman"/>
          <w:sz w:val="24"/>
          <w:szCs w:val="24"/>
        </w:rPr>
        <w:t>ovih ekonomskih, socijalnih i/</w:t>
      </w:r>
      <w:r w:rsidRPr="007B051C">
        <w:rPr>
          <w:rFonts w:ascii="Times New Roman" w:eastAsia="Times New Roman" w:hAnsi="Times New Roman" w:cs="Times New Roman"/>
          <w:sz w:val="24"/>
          <w:szCs w:val="24"/>
        </w:rPr>
        <w:t>ili ekoloških uslova, posebno mobilizacijom r</w:t>
      </w:r>
      <w:r w:rsidR="00907D3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B051C">
        <w:rPr>
          <w:rFonts w:ascii="Times New Roman" w:eastAsia="Times New Roman" w:hAnsi="Times New Roman" w:cs="Times New Roman"/>
          <w:sz w:val="24"/>
          <w:szCs w:val="24"/>
        </w:rPr>
        <w:t xml:space="preserve">ešenja koja nude </w:t>
      </w:r>
      <w:r w:rsidRPr="007B051C"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="0073457E">
        <w:rPr>
          <w:rFonts w:ascii="Times New Roman" w:eastAsia="Times New Roman" w:hAnsi="Times New Roman" w:cs="Times New Roman"/>
          <w:sz w:val="24"/>
          <w:szCs w:val="24"/>
        </w:rPr>
        <w:t>igitalne tehnologije</w:t>
      </w:r>
      <w:r w:rsidRPr="007B051C">
        <w:rPr>
          <w:rFonts w:ascii="Times New Roman" w:eastAsia="Times New Roman" w:hAnsi="Times New Roman" w:cs="Times New Roman"/>
          <w:sz w:val="24"/>
          <w:szCs w:val="24"/>
        </w:rPr>
        <w:t>. Inicijative preduzete u okviru ovog programa snažno se oslanjaju na participativni pristup.</w:t>
      </w:r>
      <w:r w:rsidR="0073457E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5"/>
      </w:r>
    </w:p>
    <w:p w14:paraId="13D3709F" w14:textId="666266E3" w:rsidR="00EA6FAD" w:rsidRDefault="007B051C" w:rsidP="007B051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7B051C">
        <w:rPr>
          <w:rFonts w:ascii="Times New Roman" w:eastAsia="Times New Roman" w:hAnsi="Times New Roman" w:cs="Times New Roman"/>
          <w:sz w:val="24"/>
          <w:szCs w:val="24"/>
        </w:rPr>
        <w:t>Na osnovu analize ključnih izazova u poljskim ruralnim oblastima, državne vlasti su ukazale na relevantne potrebe kojima bi trebalo pozabaviti u okviru programa:</w:t>
      </w:r>
      <w:r w:rsidR="0085658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56589">
        <w:rPr>
          <w:rFonts w:ascii="Times New Roman" w:eastAsia="Times New Roman" w:hAnsi="Times New Roman" w:cs="Times New Roman"/>
          <w:sz w:val="24"/>
          <w:szCs w:val="24"/>
        </w:rPr>
        <w:tab/>
      </w:r>
      <w:r w:rsidR="000A51D6" w:rsidRPr="007B051C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46A4C0EE" wp14:editId="398A3EAE">
            <wp:extent cx="5760720" cy="3371215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94482C" w14:textId="6FD4FAA1" w:rsidR="00EA6FAD" w:rsidRDefault="00E1053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i/>
          <w:color w:val="44546A"/>
          <w:sz w:val="18"/>
          <w:szCs w:val="18"/>
          <w:u w:val="single"/>
        </w:rPr>
      </w:pPr>
      <w:r>
        <w:rPr>
          <w:i/>
          <w:color w:val="44546A"/>
          <w:sz w:val="18"/>
          <w:szCs w:val="18"/>
        </w:rPr>
        <w:t>Izvor: Evropska komisija</w:t>
      </w:r>
    </w:p>
    <w:p w14:paraId="71A8700E" w14:textId="061838BD" w:rsidR="00EA6FAD" w:rsidRDefault="00E10532" w:rsidP="00E10532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i/>
          <w:color w:val="44546A"/>
          <w:sz w:val="18"/>
          <w:szCs w:val="18"/>
        </w:rPr>
      </w:pPr>
      <w:r w:rsidRPr="00E10532">
        <w:rPr>
          <w:i/>
          <w:color w:val="44546A"/>
          <w:sz w:val="18"/>
          <w:szCs w:val="18"/>
        </w:rPr>
        <w:t>Slika</w:t>
      </w:r>
      <w:r w:rsidR="000A51D6">
        <w:rPr>
          <w:i/>
          <w:color w:val="44546A"/>
          <w:sz w:val="18"/>
          <w:szCs w:val="18"/>
        </w:rPr>
        <w:t xml:space="preserve"> 7. </w:t>
      </w:r>
      <w:r>
        <w:rPr>
          <w:i/>
          <w:color w:val="44546A"/>
          <w:sz w:val="18"/>
          <w:szCs w:val="18"/>
        </w:rPr>
        <w:t>Pametna sela – ključni elementi</w:t>
      </w:r>
    </w:p>
    <w:p w14:paraId="65DFC59D" w14:textId="77777777" w:rsidR="00EA6FAD" w:rsidRDefault="000A51D6">
      <w:pPr>
        <w:keepNext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07937959" wp14:editId="3FA30088">
            <wp:extent cx="3234959" cy="2221598"/>
            <wp:effectExtent l="0" t="0" r="0" b="0"/>
            <wp:docPr id="8" name="image7.png" descr="Land 09 00151 g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Land 09 00151 g007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4959" cy="2221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E6B514" w14:textId="52E32E0C" w:rsidR="00EA6FAD" w:rsidRDefault="002D6E0B" w:rsidP="002D6E0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i/>
          <w:color w:val="44546A"/>
          <w:sz w:val="18"/>
          <w:szCs w:val="18"/>
        </w:rPr>
      </w:pPr>
      <w:r>
        <w:rPr>
          <w:i/>
          <w:color w:val="44546A"/>
          <w:sz w:val="18"/>
          <w:szCs w:val="18"/>
        </w:rPr>
        <w:t xml:space="preserve">Izvor: </w:t>
      </w:r>
      <w:r w:rsidR="000A51D6">
        <w:rPr>
          <w:i/>
          <w:color w:val="44546A"/>
          <w:sz w:val="18"/>
          <w:szCs w:val="18"/>
        </w:rPr>
        <w:t xml:space="preserve"> Komorowski Łukasz, Stanny Monika (2020) </w:t>
      </w:r>
      <w:r>
        <w:rPr>
          <w:i/>
          <w:color w:val="44546A"/>
          <w:sz w:val="18"/>
          <w:szCs w:val="18"/>
        </w:rPr>
        <w:t>Pametna sela: Gdje se mogu osnovati? Zemlja 9</w:t>
      </w:r>
    </w:p>
    <w:p w14:paraId="706A5899" w14:textId="77777777" w:rsidR="002D6E0B" w:rsidRDefault="002D6E0B" w:rsidP="002D6E0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i/>
          <w:color w:val="44546A"/>
          <w:sz w:val="18"/>
          <w:szCs w:val="18"/>
        </w:rPr>
      </w:pPr>
    </w:p>
    <w:p w14:paraId="3AD5E868" w14:textId="77777777" w:rsidR="002D6E0B" w:rsidRDefault="002D6E0B" w:rsidP="002D6E0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i/>
          <w:color w:val="44546A"/>
          <w:sz w:val="18"/>
          <w:szCs w:val="18"/>
        </w:rPr>
      </w:pPr>
    </w:p>
    <w:p w14:paraId="3B41BD51" w14:textId="77777777" w:rsidR="002D6E0B" w:rsidRDefault="002D6E0B" w:rsidP="002D6E0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21FC5F" w14:textId="77777777" w:rsidR="00F62CF2" w:rsidRPr="00F62CF2" w:rsidRDefault="00F62CF2" w:rsidP="00F62CF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62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LOKALNE AKCIONE GRUPE</w:t>
      </w:r>
    </w:p>
    <w:p w14:paraId="73DBA33F" w14:textId="77777777" w:rsidR="00F62CF2" w:rsidRPr="00F62CF2" w:rsidRDefault="00F62CF2" w:rsidP="00F62C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2A6D1" w14:textId="65F1BCB9" w:rsidR="00F62CF2" w:rsidRDefault="00F62CF2" w:rsidP="00F6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F2">
        <w:rPr>
          <w:rFonts w:ascii="Times New Roman" w:eastAsia="Times New Roman" w:hAnsi="Times New Roman" w:cs="Times New Roman"/>
          <w:sz w:val="24"/>
          <w:szCs w:val="24"/>
        </w:rPr>
        <w:t>LEADER je metoda lokalnog razvoja koja se koristi od 1991. godine za angažovanje lokalnih aktera u dizajniranju i sprovođenju strategija, donošenju odluka i raspod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62CF2">
        <w:rPr>
          <w:rFonts w:ascii="Times New Roman" w:eastAsia="Times New Roman" w:hAnsi="Times New Roman" w:cs="Times New Roman"/>
          <w:sz w:val="24"/>
          <w:szCs w:val="24"/>
        </w:rPr>
        <w:t>eli resursa za razvoj njihovih ruralnih područja.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6"/>
      </w:r>
    </w:p>
    <w:p w14:paraId="2C8E1CDA" w14:textId="77777777" w:rsidR="00F62CF2" w:rsidRPr="00F62CF2" w:rsidRDefault="00F62CF2" w:rsidP="00F6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966E61" w14:textId="77777777" w:rsidR="00F62CF2" w:rsidRDefault="00F62CF2" w:rsidP="00F6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F2">
        <w:rPr>
          <w:rFonts w:ascii="Times New Roman" w:eastAsia="Times New Roman" w:hAnsi="Times New Roman" w:cs="Times New Roman"/>
          <w:sz w:val="24"/>
          <w:szCs w:val="24"/>
        </w:rPr>
        <w:t>U 2018. godini u EU je bilo oko 2800 LAG-ova, koji su pokrivali 61% ruralnog stanovništva. LAG-ove finansira Evropski poljoprivredni fond za razvoj. Oni dobijaju finansijsku podršku u obliku grantova za male projekte, okupljajući privatne, javne i aktere civilnog društva u određenoj oblasti.</w:t>
      </w:r>
    </w:p>
    <w:p w14:paraId="62F5B468" w14:textId="77777777" w:rsidR="00F62CF2" w:rsidRPr="00F62CF2" w:rsidRDefault="00F62CF2" w:rsidP="00F6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53988" w14:textId="4E8C44F3" w:rsidR="00F62CF2" w:rsidRDefault="00F62CF2" w:rsidP="00F6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F2">
        <w:rPr>
          <w:rFonts w:ascii="Times New Roman" w:eastAsia="Times New Roman" w:hAnsi="Times New Roman" w:cs="Times New Roman"/>
          <w:sz w:val="24"/>
          <w:szCs w:val="24"/>
        </w:rPr>
        <w:t>Pristup ili metoda LEADER zasniva se na sedam specifičnih karakteristika i presudno je da se sve one prim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62CF2">
        <w:rPr>
          <w:rFonts w:ascii="Times New Roman" w:eastAsia="Times New Roman" w:hAnsi="Times New Roman" w:cs="Times New Roman"/>
          <w:sz w:val="24"/>
          <w:szCs w:val="24"/>
        </w:rPr>
        <w:t>ene u programu:</w:t>
      </w:r>
    </w:p>
    <w:p w14:paraId="0716D220" w14:textId="77777777" w:rsidR="00F62CF2" w:rsidRPr="00F62CF2" w:rsidRDefault="00F62CF2" w:rsidP="00F6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4CFC63" w14:textId="77777777" w:rsidR="00F62CF2" w:rsidRPr="00F62CF2" w:rsidRDefault="00F62CF2" w:rsidP="00F6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F2">
        <w:rPr>
          <w:rFonts w:ascii="Times New Roman" w:eastAsia="Times New Roman" w:hAnsi="Times New Roman" w:cs="Times New Roman"/>
          <w:sz w:val="24"/>
          <w:szCs w:val="24"/>
        </w:rPr>
        <w:t>1. Pristup odozdo prema gore</w:t>
      </w:r>
    </w:p>
    <w:p w14:paraId="097B349D" w14:textId="77777777" w:rsidR="00F62CF2" w:rsidRPr="00F62CF2" w:rsidRDefault="00F62CF2" w:rsidP="00F6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F2">
        <w:rPr>
          <w:rFonts w:ascii="Times New Roman" w:eastAsia="Times New Roman" w:hAnsi="Times New Roman" w:cs="Times New Roman"/>
          <w:sz w:val="24"/>
          <w:szCs w:val="24"/>
        </w:rPr>
        <w:t>2. Pristup zasnovan na površini</w:t>
      </w:r>
    </w:p>
    <w:p w14:paraId="569E2BEC" w14:textId="77777777" w:rsidR="00F62CF2" w:rsidRPr="00F62CF2" w:rsidRDefault="00F62CF2" w:rsidP="00F6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F2">
        <w:rPr>
          <w:rFonts w:ascii="Times New Roman" w:eastAsia="Times New Roman" w:hAnsi="Times New Roman" w:cs="Times New Roman"/>
          <w:sz w:val="24"/>
          <w:szCs w:val="24"/>
        </w:rPr>
        <w:t>3. Lokalno partnerstvo</w:t>
      </w:r>
    </w:p>
    <w:p w14:paraId="0D07E21E" w14:textId="77777777" w:rsidR="00F62CF2" w:rsidRPr="00F62CF2" w:rsidRDefault="00F62CF2" w:rsidP="00F6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F2">
        <w:rPr>
          <w:rFonts w:ascii="Times New Roman" w:eastAsia="Times New Roman" w:hAnsi="Times New Roman" w:cs="Times New Roman"/>
          <w:sz w:val="24"/>
          <w:szCs w:val="24"/>
        </w:rPr>
        <w:t>4. Integrisana i multisektorska strategija</w:t>
      </w:r>
    </w:p>
    <w:p w14:paraId="027A4329" w14:textId="77777777" w:rsidR="00F62CF2" w:rsidRPr="00F62CF2" w:rsidRDefault="00F62CF2" w:rsidP="00F6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F2">
        <w:rPr>
          <w:rFonts w:ascii="Times New Roman" w:eastAsia="Times New Roman" w:hAnsi="Times New Roman" w:cs="Times New Roman"/>
          <w:sz w:val="24"/>
          <w:szCs w:val="24"/>
        </w:rPr>
        <w:t>5. Umrežavanje</w:t>
      </w:r>
    </w:p>
    <w:p w14:paraId="276F4075" w14:textId="77777777" w:rsidR="00F62CF2" w:rsidRPr="00F62CF2" w:rsidRDefault="00F62CF2" w:rsidP="00F6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F2">
        <w:rPr>
          <w:rFonts w:ascii="Times New Roman" w:eastAsia="Times New Roman" w:hAnsi="Times New Roman" w:cs="Times New Roman"/>
          <w:sz w:val="24"/>
          <w:szCs w:val="24"/>
        </w:rPr>
        <w:t>6. Inovacija</w:t>
      </w:r>
    </w:p>
    <w:p w14:paraId="720883B2" w14:textId="32090CE3" w:rsidR="00F62CF2" w:rsidRPr="00F62CF2" w:rsidRDefault="00F62CF2" w:rsidP="00F6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F2">
        <w:rPr>
          <w:rFonts w:ascii="Times New Roman" w:eastAsia="Times New Roman" w:hAnsi="Times New Roman" w:cs="Times New Roman"/>
          <w:sz w:val="24"/>
          <w:szCs w:val="24"/>
        </w:rPr>
        <w:t>7. Saradnja.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7"/>
      </w:r>
    </w:p>
    <w:p w14:paraId="4BB1478A" w14:textId="77777777" w:rsidR="00F62CF2" w:rsidRPr="00F62CF2" w:rsidRDefault="00F62CF2" w:rsidP="00F6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246FB" w14:textId="77777777" w:rsidR="00F62CF2" w:rsidRDefault="00F62CF2" w:rsidP="00F6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F2">
        <w:rPr>
          <w:rFonts w:ascii="Times New Roman" w:eastAsia="Times New Roman" w:hAnsi="Times New Roman" w:cs="Times New Roman"/>
          <w:sz w:val="24"/>
          <w:szCs w:val="24"/>
        </w:rPr>
        <w:t>U Poljskoj postoje 323 LEADER LAG-a koji rade u ruralnim oblastima. Unutar ovih grupa lokalni akteri razvijaju koncepte za regionalni razvoj koji bi odgovarali potrebama lokalne zajednice. Glavni ciljevi programa definisani su kao:</w:t>
      </w:r>
    </w:p>
    <w:p w14:paraId="1187CF06" w14:textId="77777777" w:rsidR="00F62CF2" w:rsidRPr="00F62CF2" w:rsidRDefault="00F62CF2" w:rsidP="00F6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3A00D2" w14:textId="77777777" w:rsidR="00F62CF2" w:rsidRPr="00F62CF2" w:rsidRDefault="00F62CF2" w:rsidP="00F6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F2">
        <w:rPr>
          <w:rFonts w:ascii="Times New Roman" w:eastAsia="Times New Roman" w:hAnsi="Times New Roman" w:cs="Times New Roman"/>
          <w:sz w:val="24"/>
          <w:szCs w:val="24"/>
        </w:rPr>
        <w:t>- raznolikost ruralnih područja i pejzaža</w:t>
      </w:r>
    </w:p>
    <w:p w14:paraId="473E5905" w14:textId="77777777" w:rsidR="00F62CF2" w:rsidRPr="00F62CF2" w:rsidRDefault="00F62CF2" w:rsidP="00F6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F2">
        <w:rPr>
          <w:rFonts w:ascii="Times New Roman" w:eastAsia="Times New Roman" w:hAnsi="Times New Roman" w:cs="Times New Roman"/>
          <w:sz w:val="24"/>
          <w:szCs w:val="24"/>
        </w:rPr>
        <w:t>- složeni lokalni identitet</w:t>
      </w:r>
    </w:p>
    <w:p w14:paraId="6D36AF91" w14:textId="03D7228D" w:rsidR="00EA6FAD" w:rsidRDefault="00F62CF2" w:rsidP="00F6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2CF2">
        <w:rPr>
          <w:rFonts w:ascii="Times New Roman" w:eastAsia="Times New Roman" w:hAnsi="Times New Roman" w:cs="Times New Roman"/>
          <w:sz w:val="24"/>
          <w:szCs w:val="24"/>
        </w:rPr>
        <w:t>- visokokvalitetno prirodno okruženje.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8"/>
      </w:r>
      <w:r w:rsidR="000A51D6">
        <w:br w:type="page"/>
      </w:r>
    </w:p>
    <w:p w14:paraId="65FA3081" w14:textId="42484604" w:rsidR="00EA6FAD" w:rsidRDefault="000A51D6" w:rsidP="000C59A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Refer</w:t>
      </w:r>
      <w:r w:rsidR="000C59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ence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507D80EF" w14:textId="77777777" w:rsidR="000C59A3" w:rsidRPr="000C59A3" w:rsidRDefault="000C59A3" w:rsidP="000C59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A3">
        <w:rPr>
          <w:rFonts w:ascii="Times New Roman" w:eastAsia="Times New Roman" w:hAnsi="Times New Roman" w:cs="Times New Roman"/>
          <w:sz w:val="24"/>
          <w:szCs w:val="24"/>
        </w:rPr>
        <w:t>Reference:</w:t>
      </w:r>
    </w:p>
    <w:p w14:paraId="14E651A5" w14:textId="77777777" w:rsidR="00E97DED" w:rsidRDefault="00E97DED" w:rsidP="00E97D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“EU should shift to more sustainable food production: EU Commissioner” </w:t>
      </w:r>
      <w:r w:rsidR="000C59A3" w:rsidRPr="000C59A3">
        <w:rPr>
          <w:rFonts w:ascii="Times New Roman" w:eastAsia="Times New Roman" w:hAnsi="Times New Roman" w:cs="Times New Roman"/>
          <w:sz w:val="24"/>
          <w:szCs w:val="24"/>
        </w:rPr>
        <w:t>[na mreži]</w:t>
      </w:r>
      <w:r w:rsidR="000C59A3">
        <w:rPr>
          <w:rFonts w:ascii="Times New Roman" w:eastAsia="Times New Roman" w:hAnsi="Times New Roman" w:cs="Times New Roman"/>
          <w:sz w:val="24"/>
          <w:szCs w:val="24"/>
        </w:rPr>
        <w:tab/>
      </w:r>
      <w:r w:rsidR="000C59A3" w:rsidRPr="000C59A3">
        <w:rPr>
          <w:rFonts w:ascii="Times New Roman" w:eastAsia="Times New Roman" w:hAnsi="Times New Roman" w:cs="Times New Roman"/>
          <w:sz w:val="24"/>
          <w:szCs w:val="24"/>
        </w:rPr>
        <w:t xml:space="preserve"> https://polandin.com/46633977/eu-should-shift-to-more-sustainable-food-production-eu-commissioner [pristupljeno: 14.12. 2020]</w:t>
      </w:r>
    </w:p>
    <w:p w14:paraId="654DE095" w14:textId="62D6EFB2" w:rsidR="00710B65" w:rsidRDefault="00E97DED" w:rsidP="00E97D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“Local communities have become incredibly important, they are on the front line and are doing a lot of work to support their community” </w:t>
      </w:r>
      <w:r w:rsidR="000C59A3" w:rsidRPr="000C59A3">
        <w:rPr>
          <w:rFonts w:ascii="Times New Roman" w:eastAsia="Times New Roman" w:hAnsi="Times New Roman" w:cs="Times New Roman"/>
          <w:sz w:val="24"/>
          <w:szCs w:val="24"/>
        </w:rPr>
        <w:t>[na mreži]</w:t>
      </w:r>
    </w:p>
    <w:p w14:paraId="102D8105" w14:textId="6AB667D0" w:rsidR="000C59A3" w:rsidRPr="000C59A3" w:rsidRDefault="000C59A3" w:rsidP="00E97D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="00710B65" w:rsidRPr="00DA72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https://erp2019.eu/nevs/local-communities-have-become-incredibli-important</w:t>
        </w:r>
      </w:hyperlink>
      <w:r w:rsidRPr="000C59A3">
        <w:rPr>
          <w:rFonts w:ascii="Times New Roman" w:eastAsia="Times New Roman" w:hAnsi="Times New Roman" w:cs="Times New Roman"/>
          <w:sz w:val="24"/>
          <w:szCs w:val="24"/>
        </w:rPr>
        <w:t xml:space="preserve"> -oni-su-na-prvoj-liniji-i-rade-puno-</w:t>
      </w:r>
      <w:r w:rsidR="00710B65">
        <w:rPr>
          <w:rFonts w:ascii="Times New Roman" w:eastAsia="Times New Roman" w:hAnsi="Times New Roman" w:cs="Times New Roman"/>
          <w:sz w:val="24"/>
          <w:szCs w:val="24"/>
        </w:rPr>
        <w:t>posla-da-podrže-svoju-zajednicu/[pristupljeno:1</w:t>
      </w:r>
      <w:r w:rsidRPr="000C59A3">
        <w:rPr>
          <w:rFonts w:ascii="Times New Roman" w:eastAsia="Times New Roman" w:hAnsi="Times New Roman" w:cs="Times New Roman"/>
          <w:sz w:val="24"/>
          <w:szCs w:val="24"/>
        </w:rPr>
        <w:t>4.12.2020]</w:t>
      </w:r>
    </w:p>
    <w:p w14:paraId="3CBB4401" w14:textId="17D6F77F" w:rsidR="000C59A3" w:rsidRPr="000C59A3" w:rsidRDefault="00E97DED" w:rsidP="000C59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“National Cooperative Council Of Poland. Profile” [online]</w:t>
      </w:r>
      <w:bookmarkStart w:id="0" w:name="_GoBack"/>
      <w:bookmarkEnd w:id="0"/>
      <w:r w:rsidR="000C59A3">
        <w:rPr>
          <w:rFonts w:ascii="Times New Roman" w:eastAsia="Times New Roman" w:hAnsi="Times New Roman" w:cs="Times New Roman"/>
          <w:sz w:val="24"/>
          <w:szCs w:val="24"/>
        </w:rPr>
        <w:tab/>
      </w:r>
      <w:r w:rsidR="000C59A3" w:rsidRPr="000C5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9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59A3" w:rsidRPr="000C59A3">
        <w:rPr>
          <w:rFonts w:ascii="Times New Roman" w:eastAsia="Times New Roman" w:hAnsi="Times New Roman" w:cs="Times New Roman"/>
          <w:sz w:val="24"/>
          <w:szCs w:val="24"/>
        </w:rPr>
        <w:t>http://icba.coop/master/document/images/image1486.pdf [pristupljeno: 14.12.2020]</w:t>
      </w:r>
    </w:p>
    <w:p w14:paraId="772CB420" w14:textId="1BE30E6D" w:rsidR="000C59A3" w:rsidRPr="000C59A3" w:rsidRDefault="000C59A3" w:rsidP="00B458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A3">
        <w:rPr>
          <w:rFonts w:ascii="Times New Roman" w:eastAsia="Times New Roman" w:hAnsi="Times New Roman" w:cs="Times New Roman"/>
          <w:sz w:val="24"/>
          <w:szCs w:val="24"/>
        </w:rPr>
        <w:t>„Polskie Centrum Smart Villages chce pokazivać vsie novoczesne i przijazne dla mieszkancov“ [na mreži] http://smartvies.pl/articles/spolecznosc/polskie-centrum-smart village-chce-pokazivac-vsie-novoczesne-i-</w:t>
      </w:r>
      <w:r w:rsidR="00B4582D" w:rsidRPr="00B45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B4582D" w:rsidRPr="008C69E7">
        <w:rPr>
          <w:rFonts w:ascii="Times New Roman" w:eastAsia="Times New Roman" w:hAnsi="Times New Roman" w:cs="Times New Roman"/>
          <w:sz w:val="24"/>
          <w:szCs w:val="24"/>
          <w:lang w:val="pl-PL"/>
        </w:rPr>
        <w:t>przyjazne/ [</w:t>
      </w:r>
      <w:r w:rsidR="00B4582D">
        <w:rPr>
          <w:rFonts w:ascii="Times New Roman" w:eastAsia="Times New Roman" w:hAnsi="Times New Roman" w:cs="Times New Roman"/>
          <w:sz w:val="24"/>
          <w:szCs w:val="24"/>
          <w:lang w:val="pl-PL"/>
        </w:rPr>
        <w:t>pristupljeno</w:t>
      </w:r>
      <w:r w:rsidRPr="000C59A3">
        <w:rPr>
          <w:rFonts w:ascii="Times New Roman" w:eastAsia="Times New Roman" w:hAnsi="Times New Roman" w:cs="Times New Roman"/>
          <w:sz w:val="24"/>
          <w:szCs w:val="24"/>
        </w:rPr>
        <w:t>: 14.12.2020]</w:t>
      </w:r>
    </w:p>
    <w:p w14:paraId="644FDAAB" w14:textId="0B558794" w:rsidR="00E97DED" w:rsidRPr="008C69E7" w:rsidRDefault="00E97DED" w:rsidP="00E97DED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C69E7">
        <w:rPr>
          <w:rFonts w:ascii="Times New Roman" w:eastAsia="Times New Roman" w:hAnsi="Times New Roman" w:cs="Times New Roman"/>
          <w:sz w:val="24"/>
          <w:szCs w:val="24"/>
          <w:lang w:val="pl-PL"/>
        </w:rPr>
        <w:t>“W sprawie utworzenia Krajowego Programu Rozwoju Spółdzielczości Rolniczej i Wiejskiej„ [online] https://www.kalendarzrolnikow.pl/4613/w-sprawie-utworzenia-krajowego-programu-rozwoju-spoldzielczosci-rolniczej-i-wiejskiej [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pristupljeno</w:t>
      </w:r>
      <w:r w:rsidRPr="008C69E7">
        <w:rPr>
          <w:rFonts w:ascii="Times New Roman" w:eastAsia="Times New Roman" w:hAnsi="Times New Roman" w:cs="Times New Roman"/>
          <w:sz w:val="24"/>
          <w:szCs w:val="24"/>
          <w:lang w:val="pl-PL"/>
        </w:rPr>
        <w:t>: 14.12.2020]</w:t>
      </w:r>
    </w:p>
    <w:p w14:paraId="3AD11B42" w14:textId="77777777" w:rsidR="00E97DED" w:rsidRDefault="00E97DED" w:rsidP="00E97DE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Zadruge</w:t>
      </w:r>
      <w:r w:rsidR="000C59A3" w:rsidRPr="00E97DE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Evrop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="000C59A3" w:rsidRPr="00E97DE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(2020)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Mapping: Key Figures. National Report: Poland. Ica-Eu Partnership</w:t>
      </w:r>
    </w:p>
    <w:p w14:paraId="0A67F04A" w14:textId="78AED5FD" w:rsidR="000C59A3" w:rsidRPr="000C59A3" w:rsidRDefault="000C59A3" w:rsidP="00E97DE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9A3">
        <w:rPr>
          <w:rFonts w:ascii="Times New Roman" w:eastAsia="Times New Roman" w:hAnsi="Times New Roman" w:cs="Times New Roman"/>
          <w:sz w:val="24"/>
          <w:szCs w:val="24"/>
        </w:rPr>
        <w:t xml:space="preserve">Evropska mreža za ruralni razvoj (2020) </w:t>
      </w:r>
      <w:r w:rsidR="00E97DED">
        <w:rPr>
          <w:rFonts w:ascii="Times New Roman" w:eastAsia="Times New Roman" w:hAnsi="Times New Roman" w:cs="Times New Roman"/>
          <w:i/>
          <w:sz w:val="24"/>
          <w:szCs w:val="24"/>
        </w:rPr>
        <w:t>Smart Villages in Poland: ideas for designing support in the future CAP Strategic Plans</w:t>
      </w:r>
    </w:p>
    <w:p w14:paraId="22F88CC8" w14:textId="77777777" w:rsidR="00E97DED" w:rsidRDefault="000C59A3" w:rsidP="00E97DE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9A3">
        <w:rPr>
          <w:rFonts w:ascii="Times New Roman" w:eastAsia="Times New Roman" w:hAnsi="Times New Roman" w:cs="Times New Roman"/>
          <w:sz w:val="24"/>
          <w:szCs w:val="24"/>
        </w:rPr>
        <w:t xml:space="preserve">Fondacija za razvoj poljske poljoprivrede (2018). </w:t>
      </w:r>
      <w:r w:rsidR="00E97D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Rural Poland 2018. The report on the state of rural areas. </w:t>
      </w:r>
      <w:r w:rsidR="00E97DED">
        <w:rPr>
          <w:rFonts w:ascii="Times New Roman" w:eastAsia="Times New Roman" w:hAnsi="Times New Roman" w:cs="Times New Roman"/>
          <w:color w:val="000000"/>
          <w:sz w:val="24"/>
          <w:szCs w:val="24"/>
        </w:rPr>
        <w:t>Scholar Publishing House</w:t>
      </w:r>
    </w:p>
    <w:p w14:paraId="378B12CD" w14:textId="25F7930D" w:rsidR="00E97DED" w:rsidRDefault="00E97DED" w:rsidP="00E97D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Kokoszczy Krzysztof “</w:t>
      </w:r>
      <w:r>
        <w:rPr>
          <w:rFonts w:ascii="Times New Roman" w:eastAsia="Times New Roman" w:hAnsi="Times New Roman" w:cs="Times New Roman"/>
          <w:sz w:val="24"/>
          <w:szCs w:val="24"/>
        </w:rPr>
        <w:t>Rural development in Poland will focus on smallholders’ poverty” [online] https://www.euractiv.cm/section/agriculture-food/news/rural-development-in-poland-will-focus-on-smallholders-poverty/ [</w:t>
      </w:r>
      <w:r>
        <w:rPr>
          <w:rFonts w:ascii="Times New Roman" w:eastAsia="Times New Roman" w:hAnsi="Times New Roman" w:cs="Times New Roman"/>
          <w:sz w:val="24"/>
          <w:szCs w:val="24"/>
        </w:rPr>
        <w:t>pristupljeno</w:t>
      </w:r>
      <w:r>
        <w:rPr>
          <w:rFonts w:ascii="Times New Roman" w:eastAsia="Times New Roman" w:hAnsi="Times New Roman" w:cs="Times New Roman"/>
          <w:sz w:val="24"/>
          <w:szCs w:val="24"/>
        </w:rPr>
        <w:t>: 14.12.2020]</w:t>
      </w:r>
    </w:p>
    <w:p w14:paraId="610822C8" w14:textId="77777777" w:rsidR="00E97DED" w:rsidRDefault="00E97DED" w:rsidP="00E97DE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Komorowski Łukasz, Stanny Monika (2020)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Smart Villages: Where Can They Happen? </w:t>
      </w:r>
      <w:r>
        <w:rPr>
          <w:rFonts w:ascii="Times New Roman" w:eastAsia="Times New Roman" w:hAnsi="Times New Roman" w:cs="Times New Roman"/>
          <w:sz w:val="24"/>
          <w:szCs w:val="24"/>
        </w:rPr>
        <w:t>Land, 9</w:t>
      </w:r>
    </w:p>
    <w:p w14:paraId="6739690F" w14:textId="77777777" w:rsidR="00E97DED" w:rsidRDefault="00E97DED" w:rsidP="00E97DE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Statistics Poland (2020)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Agriculture in 2019</w:t>
      </w:r>
    </w:p>
    <w:p w14:paraId="4C5C6D3C" w14:textId="77777777" w:rsidR="000C59A3" w:rsidRDefault="000C59A3" w:rsidP="000C59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B2AA0" w14:textId="78A77C67" w:rsidR="00EA6FAD" w:rsidRDefault="0095534A" w:rsidP="000C59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="000A51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https://stat.gov.pl/obszary-tematyczne/rolnictwo-lesnictwo/rolnictwo/rolnictwo-w-2019-roku,3,16.html</w:t>
        </w:r>
      </w:hyperlink>
    </w:p>
    <w:p w14:paraId="0CAEF60C" w14:textId="77777777" w:rsidR="00EA6FAD" w:rsidRDefault="009553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hyperlink r:id="rId18">
        <w:r w:rsidR="000A51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https://www.kalendarzrolnikow.pl/4613/w-sprawie-utworzenia-krajowego-programu-rozwoju-spoldzielczosci-rolniczej-i-wiejskiej</w:t>
        </w:r>
      </w:hyperlink>
    </w:p>
    <w:p w14:paraId="2F21ED7F" w14:textId="77777777" w:rsidR="00EA6FAD" w:rsidRDefault="00955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0A51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https://coops4dev.coop/sites/default/files/2020-10/Poland%20Key%20Figures%20Report.pdf</w:t>
        </w:r>
      </w:hyperlink>
    </w:p>
    <w:p w14:paraId="43A0F163" w14:textId="77777777" w:rsidR="00EA6FAD" w:rsidRDefault="00955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 w:rsidR="000A51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http://icba.coop/master/document/images/image1486.pdf</w:t>
        </w:r>
      </w:hyperlink>
    </w:p>
    <w:p w14:paraId="10592B0D" w14:textId="77777777" w:rsidR="00EA6FAD" w:rsidRDefault="00955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="000A51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https://polandin.com/46633977/eu-should-shift-to-more-sustainable-food-production-eu-commissioner</w:t>
        </w:r>
      </w:hyperlink>
    </w:p>
    <w:p w14:paraId="47D53B28" w14:textId="77777777" w:rsidR="00EA6FAD" w:rsidRDefault="00955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 w:rsidR="000A51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https://www.mdpi.com/2073-445X/9/5/151/html</w:t>
        </w:r>
      </w:hyperlink>
    </w:p>
    <w:p w14:paraId="5A4B5887" w14:textId="77777777" w:rsidR="00EA6FAD" w:rsidRDefault="0095534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23">
        <w:r w:rsidR="000A51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https://enrd.ec.europa.eu/sites/enrd/files/enrd_publications/smart-villages_brief_poland-cap-sp.pdf</w:t>
        </w:r>
      </w:hyperlink>
    </w:p>
    <w:p w14:paraId="17901B92" w14:textId="77777777" w:rsidR="00EA6FAD" w:rsidRDefault="009553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hyperlink r:id="rId24">
        <w:r w:rsidR="000A51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https://erp2019.eu/news/local-communities-have-become-incredibly-important-they-are-on-the-front-line-and-are-doing-a-lot-of-work-to-support-their-community/</w:t>
        </w:r>
      </w:hyperlink>
    </w:p>
    <w:p w14:paraId="0E7E726E" w14:textId="77777777" w:rsidR="00EA6FAD" w:rsidRDefault="00EA6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A6FAD">
      <w:headerReference w:type="default" r:id="rId2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55B4E" w14:textId="77777777" w:rsidR="0095534A" w:rsidRDefault="0095534A">
      <w:pPr>
        <w:spacing w:after="0" w:line="240" w:lineRule="auto"/>
      </w:pPr>
      <w:r>
        <w:separator/>
      </w:r>
    </w:p>
  </w:endnote>
  <w:endnote w:type="continuationSeparator" w:id="0">
    <w:p w14:paraId="1FD48569" w14:textId="77777777" w:rsidR="0095534A" w:rsidRDefault="0095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3B197" w14:textId="77777777" w:rsidR="0095534A" w:rsidRDefault="0095534A">
      <w:pPr>
        <w:spacing w:after="0" w:line="240" w:lineRule="auto"/>
      </w:pPr>
      <w:r>
        <w:separator/>
      </w:r>
    </w:p>
  </w:footnote>
  <w:footnote w:type="continuationSeparator" w:id="0">
    <w:p w14:paraId="1EA6F832" w14:textId="77777777" w:rsidR="0095534A" w:rsidRDefault="0095534A">
      <w:pPr>
        <w:spacing w:after="0" w:line="240" w:lineRule="auto"/>
      </w:pPr>
      <w:r>
        <w:continuationSeparator/>
      </w:r>
    </w:p>
  </w:footnote>
  <w:footnote w:id="1">
    <w:p w14:paraId="43B30C8D" w14:textId="25A48933" w:rsidR="007B051C" w:rsidRPr="007B051C" w:rsidRDefault="007B051C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>https://www.euractiv.com/section/agriculture-food/news/rural-development-in-poland-will-focus-on-smallholders-poverty/</w:t>
      </w:r>
    </w:p>
  </w:footnote>
  <w:footnote w:id="2">
    <w:p w14:paraId="74AB7D27" w14:textId="7F4DE17A" w:rsidR="007B051C" w:rsidRPr="007B051C" w:rsidRDefault="007B051C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7B051C">
        <w:rPr>
          <w:lang w:val="bs-Latn-BA"/>
        </w:rPr>
        <w:t xml:space="preserve"> </w:t>
      </w:r>
      <w:r w:rsidRPr="007B051C">
        <w:rPr>
          <w:rFonts w:ascii="Times New Roman" w:eastAsia="Times New Roman" w:hAnsi="Times New Roman" w:cs="Times New Roman"/>
          <w:color w:val="000000"/>
          <w:lang w:val="bs-Latn-BA"/>
        </w:rPr>
        <w:t>https://ec.europa.eu/food/farm2fork_en</w:t>
      </w:r>
    </w:p>
  </w:footnote>
  <w:footnote w:id="3">
    <w:p w14:paraId="1BA7CCFF" w14:textId="03D8CBFE" w:rsidR="00907D38" w:rsidRPr="00907D38" w:rsidRDefault="00907D38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907D38">
        <w:rPr>
          <w:lang w:val="bs-Latn-BA"/>
        </w:rPr>
        <w:t xml:space="preserve"> </w:t>
      </w:r>
      <w:r w:rsidRPr="00907D38">
        <w:rPr>
          <w:color w:val="000000"/>
          <w:lang w:val="bs-Latn-BA"/>
        </w:rPr>
        <w:t>http://www.fao.org/agroecology/database/detail/en/c/1277002/</w:t>
      </w:r>
    </w:p>
  </w:footnote>
  <w:footnote w:id="4">
    <w:p w14:paraId="20742FF3" w14:textId="2D304262" w:rsidR="00907D38" w:rsidRPr="00907D38" w:rsidRDefault="00907D38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907D38">
        <w:rPr>
          <w:lang w:val="bs-Latn-BA"/>
        </w:rPr>
        <w:t xml:space="preserve"> </w:t>
      </w:r>
      <w:r w:rsidRPr="00907D38">
        <w:rPr>
          <w:color w:val="000000"/>
          <w:lang w:val="bs-Latn-BA"/>
        </w:rPr>
        <w:t>https://digitevent-images.s3.amazonaws.com/5c0e6198801d2065233ff996-registrationfiletexteditor-1551115459927-smart-villages-briefing-note.pdf</w:t>
      </w:r>
    </w:p>
  </w:footnote>
  <w:footnote w:id="5">
    <w:p w14:paraId="0F24F4F7" w14:textId="3DA6F80E" w:rsidR="0073457E" w:rsidRPr="0073457E" w:rsidRDefault="0073457E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73457E">
        <w:rPr>
          <w:lang w:val="bs-Latn-BA"/>
        </w:rPr>
        <w:t xml:space="preserve"> </w:t>
      </w:r>
      <w:r w:rsidRPr="0073457E">
        <w:rPr>
          <w:color w:val="000000"/>
          <w:lang w:val="bs-Latn-BA"/>
        </w:rPr>
        <w:t>https://digitevent-images.s3.amazonaws.com/5c0e6198801d2065233ff996-registrationfiletexteditor-1551115459927-smart-villages-briefing-note.pdf</w:t>
      </w:r>
    </w:p>
  </w:footnote>
  <w:footnote w:id="6">
    <w:p w14:paraId="05E1FC59" w14:textId="699C7388" w:rsidR="00F62CF2" w:rsidRPr="00F62CF2" w:rsidRDefault="00F62CF2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F62CF2">
        <w:rPr>
          <w:lang w:val="bs-Latn-BA"/>
        </w:rPr>
        <w:t xml:space="preserve"> </w:t>
      </w:r>
      <w:r w:rsidRPr="00F62CF2">
        <w:rPr>
          <w:color w:val="000000"/>
          <w:lang w:val="bs-Latn-BA"/>
        </w:rPr>
        <w:t>https://enrd.ec.europa.eu/leader-clld_en</w:t>
      </w:r>
    </w:p>
  </w:footnote>
  <w:footnote w:id="7">
    <w:p w14:paraId="20402A32" w14:textId="04C7E635" w:rsidR="00F62CF2" w:rsidRPr="00F62CF2" w:rsidRDefault="00F62CF2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F62CF2">
        <w:rPr>
          <w:lang w:val="bs-Latn-BA"/>
        </w:rPr>
        <w:t xml:space="preserve"> </w:t>
      </w:r>
      <w:r w:rsidRPr="00F62CF2">
        <w:rPr>
          <w:color w:val="000000"/>
          <w:lang w:val="bs-Latn-BA"/>
        </w:rPr>
        <w:t>https://enrd.ec.europa.eu/leader-clld/leader-toolkit/leaderclld-explained_en#top</w:t>
      </w:r>
    </w:p>
  </w:footnote>
  <w:footnote w:id="8">
    <w:p w14:paraId="6F551D8A" w14:textId="6E001B6B" w:rsidR="00F62CF2" w:rsidRPr="00F62CF2" w:rsidRDefault="00F62CF2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F62CF2">
        <w:rPr>
          <w:lang w:val="bs-Latn-BA"/>
        </w:rPr>
        <w:t xml:space="preserve"> </w:t>
      </w:r>
      <w:r w:rsidRPr="00F62CF2">
        <w:rPr>
          <w:color w:val="000000"/>
          <w:lang w:val="bs-Latn-BA"/>
        </w:rPr>
        <w:t>https://www.lag-uckermark.de/pl/czym-jest-leader/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5B56B" w14:textId="77777777" w:rsidR="00EA6FAD" w:rsidRDefault="00EA6F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969FF"/>
    <w:multiLevelType w:val="multilevel"/>
    <w:tmpl w:val="69067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040A4"/>
    <w:multiLevelType w:val="multilevel"/>
    <w:tmpl w:val="3B84C3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AD"/>
    <w:rsid w:val="00052AAC"/>
    <w:rsid w:val="000863DD"/>
    <w:rsid w:val="000A51D6"/>
    <w:rsid w:val="000C59A3"/>
    <w:rsid w:val="001D083A"/>
    <w:rsid w:val="002C537D"/>
    <w:rsid w:val="002D6E0B"/>
    <w:rsid w:val="00327CEE"/>
    <w:rsid w:val="003A6ADB"/>
    <w:rsid w:val="0048234A"/>
    <w:rsid w:val="00484D3F"/>
    <w:rsid w:val="00497431"/>
    <w:rsid w:val="005B0F5C"/>
    <w:rsid w:val="005E4020"/>
    <w:rsid w:val="00710B65"/>
    <w:rsid w:val="00722D6A"/>
    <w:rsid w:val="0073457E"/>
    <w:rsid w:val="007B051C"/>
    <w:rsid w:val="007D2A18"/>
    <w:rsid w:val="00856589"/>
    <w:rsid w:val="008C69E7"/>
    <w:rsid w:val="00907D38"/>
    <w:rsid w:val="0095534A"/>
    <w:rsid w:val="009A56A2"/>
    <w:rsid w:val="009A5D66"/>
    <w:rsid w:val="009D73AD"/>
    <w:rsid w:val="00A858D1"/>
    <w:rsid w:val="00B4582D"/>
    <w:rsid w:val="00BA702A"/>
    <w:rsid w:val="00C0334E"/>
    <w:rsid w:val="00E10532"/>
    <w:rsid w:val="00E40906"/>
    <w:rsid w:val="00E64479"/>
    <w:rsid w:val="00E97DED"/>
    <w:rsid w:val="00EA6FAD"/>
    <w:rsid w:val="00F62CF2"/>
    <w:rsid w:val="00F65296"/>
    <w:rsid w:val="00FA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37FF"/>
  <w15:docId w15:val="{33F9619B-AF24-4CCB-BAD3-D5B704D3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5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5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51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0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kalendarzrolnikow.pl/4613/w-sprawie-utworzenia-krajowego-programu-rozwoju-spoldzielczosci-rolniczej-i-wiejskie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olandin.com/46633977/eu-should-shift-to-more-sustainable-food-production-eu-commissione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stat.gov.pl/obszary-tematyczne/rolnictwo-lesnictwo/rolnictwo/rolnictwo-w-2019-roku,3,16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rp2019.eu/nevs/local-communities-have-become-incredibli-important" TargetMode="External"/><Relationship Id="rId20" Type="http://schemas.openxmlformats.org/officeDocument/2006/relationships/hyperlink" Target="http://icba.coop/master/document/images/image148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erp2019.eu/news/local-communities-have-become-incredibly-important-they-are-on-the-front-line-and-are-doing-a-lot-of-work-to-support-their-community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enrd.ec.europa.eu/sites/enrd/files/enrd_publications/smart-villages_brief_poland-cap-sp.pdf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coops4dev.coop/sites/default/files/2020-10/Poland%20Key%20Figures%20Repor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mdpi.com/2073-445X/9/5/151/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50CB-421C-43BC-A8A9-26EA1A86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Embassy</dc:creator>
  <cp:lastModifiedBy>Windows User</cp:lastModifiedBy>
  <cp:revision>35</cp:revision>
  <dcterms:created xsi:type="dcterms:W3CDTF">2020-12-24T08:33:00Z</dcterms:created>
  <dcterms:modified xsi:type="dcterms:W3CDTF">2020-12-24T14:28:00Z</dcterms:modified>
</cp:coreProperties>
</file>